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B6F9C" w14:textId="50DC2739" w:rsidR="00B51FAC" w:rsidRPr="002E04C9" w:rsidRDefault="005D0B30" w:rsidP="00B51FAC">
      <w:pPr>
        <w:pStyle w:val="Docketnumber"/>
        <w:rPr>
          <w:sz w:val="24"/>
          <w:szCs w:val="24"/>
        </w:rPr>
      </w:pPr>
      <w:r>
        <w:rPr>
          <w:sz w:val="24"/>
          <w:szCs w:val="24"/>
        </w:rPr>
        <w:t>DOCKET</w:t>
      </w:r>
      <w:r w:rsidR="00B51FAC" w:rsidRPr="002E04C9">
        <w:rPr>
          <w:sz w:val="24"/>
          <w:szCs w:val="24"/>
        </w:rPr>
        <w:t xml:space="preserve"> No. </w:t>
      </w:r>
      <w:r w:rsidR="00A400CC">
        <w:rPr>
          <w:sz w:val="24"/>
          <w:szCs w:val="24"/>
        </w:rPr>
        <w:t>50</w:t>
      </w:r>
      <w:r w:rsidR="006267BD">
        <w:rPr>
          <w:sz w:val="24"/>
          <w:szCs w:val="24"/>
        </w:rPr>
        <w:t>629</w:t>
      </w:r>
    </w:p>
    <w:p w14:paraId="0E55924F" w14:textId="77777777" w:rsidR="00B51FAC" w:rsidRPr="001E0547" w:rsidRDefault="00B51FAC" w:rsidP="00B51FAC">
      <w:pPr>
        <w:jc w:val="center"/>
        <w:rPr>
          <w:b/>
        </w:rPr>
      </w:pPr>
    </w:p>
    <w:tbl>
      <w:tblPr>
        <w:tblW w:w="9360" w:type="dxa"/>
        <w:jc w:val="center"/>
        <w:tblLook w:val="01E0" w:firstRow="1" w:lastRow="1" w:firstColumn="1" w:lastColumn="1" w:noHBand="0" w:noVBand="0"/>
      </w:tblPr>
      <w:tblGrid>
        <w:gridCol w:w="4320"/>
        <w:gridCol w:w="720"/>
        <w:gridCol w:w="4320"/>
      </w:tblGrid>
      <w:tr w:rsidR="00B51FAC" w:rsidRPr="00917C13" w14:paraId="5630CC83" w14:textId="77777777" w:rsidTr="00287630">
        <w:trPr>
          <w:trHeight w:val="943"/>
          <w:jc w:val="center"/>
        </w:trPr>
        <w:tc>
          <w:tcPr>
            <w:tcW w:w="4320" w:type="dxa"/>
          </w:tcPr>
          <w:p w14:paraId="03DAA3FD" w14:textId="6FC189BD" w:rsidR="00B51FAC" w:rsidRPr="00BD53ED" w:rsidRDefault="00A400CC" w:rsidP="001D4919">
            <w:pPr>
              <w:ind w:left="-18" w:firstLine="18"/>
              <w:contextualSpacing/>
              <w:jc w:val="left"/>
              <w:rPr>
                <w:rFonts w:ascii="Times New Roman Bold" w:hAnsi="Times New Roman Bold"/>
                <w:b/>
                <w:caps/>
              </w:rPr>
            </w:pPr>
            <w:r>
              <w:rPr>
                <w:rFonts w:ascii="Times New Roman Bold" w:hAnsi="Times New Roman Bold"/>
                <w:b/>
                <w:caps/>
                <w:szCs w:val="24"/>
              </w:rPr>
              <w:t xml:space="preserve">Complaint of </w:t>
            </w:r>
            <w:r w:rsidR="006267BD">
              <w:rPr>
                <w:rFonts w:ascii="Times New Roman Bold" w:hAnsi="Times New Roman Bold"/>
                <w:b/>
                <w:caps/>
                <w:szCs w:val="24"/>
              </w:rPr>
              <w:t>Carbajal Against csc North austin reality, llc</w:t>
            </w:r>
          </w:p>
        </w:tc>
        <w:tc>
          <w:tcPr>
            <w:tcW w:w="720" w:type="dxa"/>
          </w:tcPr>
          <w:p w14:paraId="75D1D8BB" w14:textId="77777777" w:rsidR="00B51FAC" w:rsidRPr="00917C13" w:rsidRDefault="00B51FAC" w:rsidP="006267BD">
            <w:pPr>
              <w:jc w:val="center"/>
              <w:rPr>
                <w:b/>
              </w:rPr>
            </w:pPr>
            <w:r w:rsidRPr="00917C13">
              <w:rPr>
                <w:b/>
              </w:rPr>
              <w:t>§</w:t>
            </w:r>
          </w:p>
          <w:p w14:paraId="0E746424" w14:textId="77777777" w:rsidR="00B51FAC" w:rsidRDefault="00B51FAC" w:rsidP="006267BD">
            <w:pPr>
              <w:jc w:val="center"/>
              <w:rPr>
                <w:b/>
              </w:rPr>
            </w:pPr>
            <w:r w:rsidRPr="00917C13">
              <w:rPr>
                <w:b/>
              </w:rPr>
              <w:t>§</w:t>
            </w:r>
          </w:p>
          <w:p w14:paraId="0216E54C" w14:textId="186086A8" w:rsidR="00A400CC" w:rsidRPr="00917C13" w:rsidRDefault="007E6160" w:rsidP="006267BD">
            <w:pPr>
              <w:jc w:val="center"/>
              <w:rPr>
                <w:b/>
              </w:rPr>
            </w:pPr>
            <w:r>
              <w:rPr>
                <w:b/>
              </w:rPr>
              <w:t>§</w:t>
            </w:r>
          </w:p>
        </w:tc>
        <w:tc>
          <w:tcPr>
            <w:tcW w:w="4320" w:type="dxa"/>
          </w:tcPr>
          <w:p w14:paraId="436753ED" w14:textId="77777777" w:rsidR="00B51FAC" w:rsidRPr="00917C13" w:rsidRDefault="00B51FAC" w:rsidP="008D19FB">
            <w:pPr>
              <w:pStyle w:val="Docketstyle"/>
              <w:spacing w:line="240" w:lineRule="auto"/>
              <w:jc w:val="center"/>
              <w:rPr>
                <w:bCs/>
              </w:rPr>
            </w:pPr>
            <w:r w:rsidRPr="00917C13">
              <w:rPr>
                <w:bCs/>
              </w:rPr>
              <w:t>PUBLIC UTILITY COMMISSION</w:t>
            </w:r>
          </w:p>
          <w:p w14:paraId="6E0B713B" w14:textId="77777777" w:rsidR="00B51FAC" w:rsidRPr="00917C13" w:rsidRDefault="00B51FAC" w:rsidP="008D19FB">
            <w:pPr>
              <w:pStyle w:val="Docketstyle"/>
              <w:spacing w:line="240" w:lineRule="auto"/>
              <w:jc w:val="center"/>
              <w:rPr>
                <w:bCs/>
              </w:rPr>
            </w:pPr>
          </w:p>
          <w:p w14:paraId="4803D5E0" w14:textId="77777777"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064420DF" w14:textId="77777777" w:rsidR="00A400CC" w:rsidRDefault="00A400CC" w:rsidP="006267BD">
      <w:pPr>
        <w:pStyle w:val="Documentheading"/>
        <w:jc w:val="both"/>
        <w:rPr>
          <w:sz w:val="24"/>
          <w:szCs w:val="24"/>
        </w:rPr>
      </w:pPr>
    </w:p>
    <w:p w14:paraId="320C269F" w14:textId="049F6F3A" w:rsidR="00587F39" w:rsidRPr="00201D41" w:rsidRDefault="00587F39" w:rsidP="00587F39">
      <w:pPr>
        <w:pStyle w:val="Documentheading"/>
        <w:rPr>
          <w:sz w:val="24"/>
          <w:szCs w:val="24"/>
        </w:rPr>
      </w:pPr>
      <w:r w:rsidRPr="00201D41">
        <w:rPr>
          <w:sz w:val="24"/>
          <w:szCs w:val="24"/>
        </w:rPr>
        <w:t xml:space="preserve">COMMISSION STAFF’S </w:t>
      </w:r>
      <w:r w:rsidR="00A400CC">
        <w:rPr>
          <w:sz w:val="24"/>
          <w:szCs w:val="24"/>
        </w:rPr>
        <w:t>Statement of position</w:t>
      </w:r>
    </w:p>
    <w:p w14:paraId="1732717D" w14:textId="77777777" w:rsidR="00587F39" w:rsidRPr="00350F48" w:rsidRDefault="00587F39" w:rsidP="00587F39">
      <w:pPr>
        <w:pStyle w:val="Documentheading"/>
        <w:rPr>
          <w:sz w:val="22"/>
          <w:szCs w:val="22"/>
        </w:rPr>
      </w:pPr>
    </w:p>
    <w:p w14:paraId="05388614" w14:textId="0017C674" w:rsidR="00587F39" w:rsidRDefault="00587F39" w:rsidP="00587F39">
      <w:pPr>
        <w:spacing w:line="360" w:lineRule="auto"/>
        <w:ind w:firstLine="720"/>
        <w:rPr>
          <w:szCs w:val="24"/>
        </w:rPr>
      </w:pPr>
      <w:r w:rsidRPr="00CE3A1E">
        <w:rPr>
          <w:b/>
          <w:szCs w:val="24"/>
        </w:rPr>
        <w:t xml:space="preserve">COMES NOW </w:t>
      </w:r>
      <w:r w:rsidR="00B14F8B" w:rsidRPr="00F21EC0">
        <w:rPr>
          <w:szCs w:val="24"/>
        </w:rPr>
        <w:t>the Staff</w:t>
      </w:r>
      <w:r w:rsidR="00D91254">
        <w:rPr>
          <w:szCs w:val="24"/>
        </w:rPr>
        <w:t xml:space="preserve"> (Staff)</w:t>
      </w:r>
      <w:r w:rsidR="00A400CC">
        <w:rPr>
          <w:szCs w:val="24"/>
        </w:rPr>
        <w:t xml:space="preserve"> </w:t>
      </w:r>
      <w:r w:rsidR="00B14F8B" w:rsidRPr="00F21EC0">
        <w:rPr>
          <w:szCs w:val="24"/>
        </w:rPr>
        <w:t>of the Public Utility Commission of Texas</w:t>
      </w:r>
      <w:r w:rsidR="00D91254">
        <w:rPr>
          <w:szCs w:val="24"/>
        </w:rPr>
        <w:t xml:space="preserve"> (Commission)</w:t>
      </w:r>
      <w:r w:rsidR="00A400CC">
        <w:rPr>
          <w:szCs w:val="24"/>
        </w:rPr>
        <w:t xml:space="preserve">, </w:t>
      </w:r>
      <w:r w:rsidR="00B14F8B" w:rsidRPr="00F21EC0">
        <w:rPr>
          <w:szCs w:val="24"/>
        </w:rPr>
        <w:t>representing the public interest,</w:t>
      </w:r>
      <w:r w:rsidR="00B14F8B" w:rsidRPr="00917616">
        <w:rPr>
          <w:szCs w:val="24"/>
        </w:rPr>
        <w:t xml:space="preserve"> </w:t>
      </w:r>
      <w:r w:rsidRPr="00CE3A1E">
        <w:rPr>
          <w:szCs w:val="24"/>
        </w:rPr>
        <w:t>and files this</w:t>
      </w:r>
      <w:r w:rsidR="006267BD">
        <w:rPr>
          <w:szCs w:val="24"/>
        </w:rPr>
        <w:t xml:space="preserve"> Commission Staff’s</w:t>
      </w:r>
      <w:r w:rsidR="006000B3">
        <w:rPr>
          <w:szCs w:val="24"/>
        </w:rPr>
        <w:t xml:space="preserve"> </w:t>
      </w:r>
      <w:r w:rsidR="00A400CC">
        <w:rPr>
          <w:szCs w:val="24"/>
        </w:rPr>
        <w:t>Statement of Position</w:t>
      </w:r>
      <w:r w:rsidRPr="00CE3A1E">
        <w:rPr>
          <w:szCs w:val="24"/>
        </w:rPr>
        <w:t>.</w:t>
      </w:r>
      <w:r w:rsidR="00A400CC">
        <w:rPr>
          <w:szCs w:val="24"/>
        </w:rPr>
        <w:t xml:space="preserve"> In support thereof, Staff shows the following</w:t>
      </w:r>
      <w:r w:rsidR="000C173C" w:rsidRPr="00CE3A1E">
        <w:rPr>
          <w:szCs w:val="24"/>
        </w:rPr>
        <w:t>:</w:t>
      </w:r>
    </w:p>
    <w:p w14:paraId="647C738C" w14:textId="77777777" w:rsidR="00DE53B5" w:rsidRPr="00DE53B5" w:rsidRDefault="00DE53B5" w:rsidP="00362F5C">
      <w:pPr>
        <w:ind w:firstLine="720"/>
        <w:rPr>
          <w:szCs w:val="24"/>
        </w:rPr>
      </w:pPr>
    </w:p>
    <w:p w14:paraId="1569AA3D" w14:textId="77777777" w:rsidR="0051160B" w:rsidRDefault="0051160B" w:rsidP="000508FB">
      <w:pPr>
        <w:pStyle w:val="ListParagraph"/>
        <w:numPr>
          <w:ilvl w:val="0"/>
          <w:numId w:val="10"/>
        </w:numPr>
        <w:spacing w:line="360" w:lineRule="auto"/>
        <w:ind w:left="720"/>
        <w:jc w:val="center"/>
        <w:rPr>
          <w:b/>
          <w:szCs w:val="24"/>
        </w:rPr>
      </w:pPr>
      <w:r>
        <w:rPr>
          <w:b/>
          <w:szCs w:val="24"/>
        </w:rPr>
        <w:t>BACKGROUND</w:t>
      </w:r>
    </w:p>
    <w:p w14:paraId="267CAA9A" w14:textId="65F42B37" w:rsidR="008A1D13" w:rsidRDefault="006267BD" w:rsidP="00BB66DF">
      <w:pPr>
        <w:spacing w:line="360" w:lineRule="auto"/>
        <w:ind w:firstLine="720"/>
        <w:rPr>
          <w:szCs w:val="24"/>
        </w:rPr>
      </w:pPr>
      <w:r>
        <w:rPr>
          <w:szCs w:val="24"/>
        </w:rPr>
        <w:t xml:space="preserve">On March 6, 2020, Emma Carbajal filed a complaint against CSC North Austin Reality, LLC (CSC) under 16 Texas Administrative Code (TAC) </w:t>
      </w:r>
      <w:r w:rsidRPr="006267BD">
        <w:rPr>
          <w:szCs w:val="24"/>
        </w:rPr>
        <w:t>§</w:t>
      </w:r>
      <w:r>
        <w:rPr>
          <w:szCs w:val="24"/>
        </w:rPr>
        <w:t xml:space="preserve"> 22.242. Specifically, Ms. Carbajal’s complaint alleges that CSC, as the owner of Creeks Edge Apartments (Creeks Edge) in Austin, Texas, </w:t>
      </w:r>
      <w:r w:rsidR="009834CD">
        <w:rPr>
          <w:szCs w:val="24"/>
        </w:rPr>
        <w:t>violated the Commission’s rules on non-submetered billing allocation during Ms. Carbajal’s 2018-2019 lease. Ms. Carbajal requests a refund for the amount she was over-billed during the 2018-2019 lease, as well as the imposition of additional penalties for</w:t>
      </w:r>
      <w:r w:rsidR="00831DA7">
        <w:rPr>
          <w:szCs w:val="24"/>
        </w:rPr>
        <w:t xml:space="preserve"> </w:t>
      </w:r>
      <w:r w:rsidR="009834CD">
        <w:rPr>
          <w:szCs w:val="24"/>
        </w:rPr>
        <w:t>CSC</w:t>
      </w:r>
      <w:r w:rsidR="0051320B">
        <w:rPr>
          <w:szCs w:val="24"/>
        </w:rPr>
        <w:t>’s</w:t>
      </w:r>
      <w:r w:rsidR="00831DA7">
        <w:rPr>
          <w:szCs w:val="24"/>
        </w:rPr>
        <w:t xml:space="preserve"> alleged</w:t>
      </w:r>
      <w:r w:rsidR="0051320B">
        <w:rPr>
          <w:szCs w:val="24"/>
        </w:rPr>
        <w:t xml:space="preserve"> </w:t>
      </w:r>
      <w:r w:rsidR="009834CD">
        <w:rPr>
          <w:szCs w:val="24"/>
        </w:rPr>
        <w:t>continued violation of laws governing water and wastewater cost allocations</w:t>
      </w:r>
      <w:r w:rsidR="00831DA7">
        <w:rPr>
          <w:szCs w:val="24"/>
        </w:rPr>
        <w:t>.</w:t>
      </w:r>
    </w:p>
    <w:p w14:paraId="13E9BD1F" w14:textId="1B79E507" w:rsidR="00EE716A" w:rsidRDefault="00CA13AE" w:rsidP="00831DA7">
      <w:pPr>
        <w:spacing w:line="360" w:lineRule="auto"/>
        <w:ind w:firstLine="720"/>
        <w:rPr>
          <w:szCs w:val="24"/>
        </w:rPr>
      </w:pPr>
      <w:r>
        <w:rPr>
          <w:szCs w:val="24"/>
        </w:rPr>
        <w:t xml:space="preserve">On </w:t>
      </w:r>
      <w:r w:rsidR="00831DA7">
        <w:rPr>
          <w:szCs w:val="24"/>
        </w:rPr>
        <w:t>April 8</w:t>
      </w:r>
      <w:r>
        <w:rPr>
          <w:szCs w:val="24"/>
        </w:rPr>
        <w:t xml:space="preserve">, 2020, Order No. </w:t>
      </w:r>
      <w:r w:rsidR="00831DA7">
        <w:rPr>
          <w:szCs w:val="24"/>
        </w:rPr>
        <w:t>2</w:t>
      </w:r>
      <w:r>
        <w:rPr>
          <w:szCs w:val="24"/>
        </w:rPr>
        <w:t xml:space="preserve"> in this proceeding was issued, requiring</w:t>
      </w:r>
      <w:r w:rsidR="0051320B">
        <w:rPr>
          <w:szCs w:val="24"/>
        </w:rPr>
        <w:t xml:space="preserve"> Staff to file its statement of position regarding the complaint by </w:t>
      </w:r>
      <w:r w:rsidR="00831DA7">
        <w:rPr>
          <w:szCs w:val="24"/>
        </w:rPr>
        <w:t>May 1</w:t>
      </w:r>
      <w:r w:rsidR="0051320B">
        <w:rPr>
          <w:szCs w:val="24"/>
        </w:rPr>
        <w:t xml:space="preserve">, 2020. Therefore, this pleading is timely filed. </w:t>
      </w:r>
    </w:p>
    <w:p w14:paraId="429260F0" w14:textId="77777777" w:rsidR="0051320B" w:rsidRDefault="0051320B" w:rsidP="00BB66DF">
      <w:pPr>
        <w:spacing w:line="360" w:lineRule="auto"/>
        <w:ind w:firstLine="720"/>
        <w:rPr>
          <w:szCs w:val="24"/>
        </w:rPr>
      </w:pPr>
    </w:p>
    <w:p w14:paraId="27CBE55C" w14:textId="37478461" w:rsidR="00EE716A" w:rsidRPr="003A3284" w:rsidRDefault="00EE716A" w:rsidP="009A027F">
      <w:pPr>
        <w:pStyle w:val="ListParagraph"/>
        <w:numPr>
          <w:ilvl w:val="0"/>
          <w:numId w:val="10"/>
        </w:numPr>
        <w:spacing w:line="360" w:lineRule="auto"/>
        <w:ind w:left="720"/>
        <w:jc w:val="center"/>
        <w:rPr>
          <w:b/>
          <w:szCs w:val="24"/>
        </w:rPr>
      </w:pPr>
      <w:r w:rsidRPr="003A3284">
        <w:rPr>
          <w:b/>
          <w:szCs w:val="24"/>
        </w:rPr>
        <w:t xml:space="preserve">JURISDICTION </w:t>
      </w:r>
    </w:p>
    <w:p w14:paraId="6750B912" w14:textId="227B580A" w:rsidR="002F5203" w:rsidRDefault="0094511D" w:rsidP="006B0636">
      <w:pPr>
        <w:spacing w:line="360" w:lineRule="auto"/>
        <w:ind w:firstLine="720"/>
        <w:rPr>
          <w:bCs/>
          <w:szCs w:val="24"/>
        </w:rPr>
      </w:pPr>
      <w:r>
        <w:rPr>
          <w:bCs/>
          <w:szCs w:val="24"/>
        </w:rPr>
        <w:t>Jurisdiction</w:t>
      </w:r>
      <w:r w:rsidR="003A7AC6">
        <w:rPr>
          <w:bCs/>
          <w:szCs w:val="24"/>
        </w:rPr>
        <w:t xml:space="preserve"> in this matter is </w:t>
      </w:r>
      <w:r w:rsidR="00815D0F">
        <w:rPr>
          <w:bCs/>
          <w:szCs w:val="24"/>
        </w:rPr>
        <w:t>governed by</w:t>
      </w:r>
      <w:r w:rsidR="003A7AC6">
        <w:rPr>
          <w:bCs/>
          <w:szCs w:val="24"/>
        </w:rPr>
        <w:t xml:space="preserve"> TWC </w:t>
      </w:r>
      <w:r w:rsidR="003A7AC6" w:rsidRPr="003A7AC6">
        <w:rPr>
          <w:bCs/>
          <w:szCs w:val="24"/>
        </w:rPr>
        <w:t>§</w:t>
      </w:r>
      <w:r w:rsidR="00815D0F" w:rsidRPr="00815D0F">
        <w:rPr>
          <w:bCs/>
          <w:szCs w:val="24"/>
        </w:rPr>
        <w:t>§</w:t>
      </w:r>
      <w:r w:rsidR="003A7AC6">
        <w:rPr>
          <w:bCs/>
          <w:szCs w:val="24"/>
        </w:rPr>
        <w:t xml:space="preserve"> 13.505</w:t>
      </w:r>
      <w:r w:rsidR="00815D0F">
        <w:rPr>
          <w:bCs/>
          <w:szCs w:val="24"/>
        </w:rPr>
        <w:t>(b)-(c)</w:t>
      </w:r>
      <w:r w:rsidR="003A7AC6">
        <w:rPr>
          <w:bCs/>
          <w:szCs w:val="24"/>
        </w:rPr>
        <w:t xml:space="preserve"> and 16 TAC </w:t>
      </w:r>
      <w:r w:rsidR="003A7AC6" w:rsidRPr="003A7AC6">
        <w:rPr>
          <w:bCs/>
          <w:szCs w:val="24"/>
        </w:rPr>
        <w:t>§</w:t>
      </w:r>
      <w:r w:rsidR="00815D0F" w:rsidRPr="00815D0F">
        <w:rPr>
          <w:bCs/>
          <w:szCs w:val="24"/>
        </w:rPr>
        <w:t>§</w:t>
      </w:r>
      <w:r w:rsidR="00815D0F">
        <w:rPr>
          <w:bCs/>
          <w:szCs w:val="24"/>
        </w:rPr>
        <w:t xml:space="preserve"> </w:t>
      </w:r>
      <w:r w:rsidR="003A7AC6">
        <w:rPr>
          <w:bCs/>
          <w:szCs w:val="24"/>
        </w:rPr>
        <w:t>24.285</w:t>
      </w:r>
      <w:r w:rsidR="00815D0F">
        <w:rPr>
          <w:bCs/>
          <w:szCs w:val="24"/>
        </w:rPr>
        <w:t>(a)-(b)</w:t>
      </w:r>
      <w:r w:rsidR="003A7AC6">
        <w:rPr>
          <w:bCs/>
          <w:szCs w:val="24"/>
        </w:rPr>
        <w:t xml:space="preserve">, </w:t>
      </w:r>
      <w:r w:rsidR="00815D0F">
        <w:rPr>
          <w:bCs/>
          <w:szCs w:val="24"/>
        </w:rPr>
        <w:t xml:space="preserve">both of </w:t>
      </w:r>
      <w:r w:rsidR="003A7AC6">
        <w:rPr>
          <w:bCs/>
          <w:szCs w:val="24"/>
        </w:rPr>
        <w:t xml:space="preserve">which confer </w:t>
      </w:r>
      <w:r>
        <w:rPr>
          <w:bCs/>
          <w:szCs w:val="24"/>
        </w:rPr>
        <w:t xml:space="preserve">the Commission with exclusive jurisdiction over complaints </w:t>
      </w:r>
      <w:r w:rsidR="00815D0F">
        <w:rPr>
          <w:bCs/>
          <w:szCs w:val="24"/>
        </w:rPr>
        <w:t>alleging</w:t>
      </w:r>
      <w:r>
        <w:rPr>
          <w:bCs/>
          <w:szCs w:val="24"/>
        </w:rPr>
        <w:t xml:space="preserve"> a rental property owner’s violation of rules regarding utility costs.</w:t>
      </w:r>
      <w:r w:rsidR="00815D0F">
        <w:rPr>
          <w:bCs/>
          <w:szCs w:val="24"/>
        </w:rPr>
        <w:t xml:space="preserve"> Here, Ms. Carbajal’s complaint </w:t>
      </w:r>
      <w:r>
        <w:rPr>
          <w:bCs/>
          <w:szCs w:val="24"/>
        </w:rPr>
        <w:t xml:space="preserve">alleges that Creeks Edge violated rules set forth under 16 TAC </w:t>
      </w:r>
      <w:r w:rsidRPr="0094511D">
        <w:rPr>
          <w:bCs/>
          <w:szCs w:val="24"/>
        </w:rPr>
        <w:t>§§</w:t>
      </w:r>
      <w:r>
        <w:rPr>
          <w:bCs/>
          <w:szCs w:val="24"/>
        </w:rPr>
        <w:t xml:space="preserve"> 24.279, 24.281, and 24.285, each of which </w:t>
      </w:r>
      <w:r w:rsidR="00815D0F">
        <w:rPr>
          <w:bCs/>
          <w:szCs w:val="24"/>
        </w:rPr>
        <w:t>concern</w:t>
      </w:r>
      <w:r>
        <w:rPr>
          <w:bCs/>
          <w:szCs w:val="24"/>
        </w:rPr>
        <w:t xml:space="preserve"> the billing of utility costs </w:t>
      </w:r>
      <w:r w:rsidR="00815D0F">
        <w:rPr>
          <w:bCs/>
          <w:szCs w:val="24"/>
        </w:rPr>
        <w:t>to tenants under rental agreements.</w:t>
      </w:r>
      <w:r w:rsidR="00C31357">
        <w:rPr>
          <w:rStyle w:val="FootnoteReference"/>
          <w:bCs/>
          <w:szCs w:val="24"/>
        </w:rPr>
        <w:footnoteReference w:id="1"/>
      </w:r>
      <w:r w:rsidR="00815D0F">
        <w:rPr>
          <w:bCs/>
          <w:szCs w:val="24"/>
        </w:rPr>
        <w:t xml:space="preserve"> Therefore, </w:t>
      </w:r>
      <w:r w:rsidR="0004242B">
        <w:rPr>
          <w:bCs/>
          <w:szCs w:val="24"/>
        </w:rPr>
        <w:t xml:space="preserve">Staff recommends </w:t>
      </w:r>
      <w:r w:rsidR="00815D0F">
        <w:rPr>
          <w:bCs/>
          <w:szCs w:val="24"/>
        </w:rPr>
        <w:t xml:space="preserve">that the Commission has jurisdiction over this complaint under TWC </w:t>
      </w:r>
      <w:r w:rsidR="00815D0F" w:rsidRPr="00815D0F">
        <w:rPr>
          <w:bCs/>
          <w:szCs w:val="24"/>
        </w:rPr>
        <w:t>§</w:t>
      </w:r>
      <w:r w:rsidR="0004242B">
        <w:rPr>
          <w:bCs/>
          <w:szCs w:val="24"/>
        </w:rPr>
        <w:t> </w:t>
      </w:r>
      <w:r w:rsidR="00815D0F">
        <w:rPr>
          <w:bCs/>
          <w:szCs w:val="24"/>
        </w:rPr>
        <w:t xml:space="preserve">13.505(b) and 16 TAC </w:t>
      </w:r>
      <w:r w:rsidR="00815D0F" w:rsidRPr="00815D0F">
        <w:rPr>
          <w:bCs/>
          <w:szCs w:val="24"/>
        </w:rPr>
        <w:t>§</w:t>
      </w:r>
      <w:r w:rsidR="00815D0F">
        <w:rPr>
          <w:bCs/>
          <w:szCs w:val="24"/>
        </w:rPr>
        <w:t xml:space="preserve"> 24.285(a). </w:t>
      </w:r>
    </w:p>
    <w:p w14:paraId="70ED47CE" w14:textId="77777777" w:rsidR="006B0636" w:rsidRDefault="006B0636" w:rsidP="006B0636">
      <w:pPr>
        <w:spacing w:line="360" w:lineRule="auto"/>
        <w:ind w:firstLine="720"/>
        <w:rPr>
          <w:bCs/>
          <w:szCs w:val="24"/>
        </w:rPr>
      </w:pPr>
    </w:p>
    <w:p w14:paraId="0EB1B5BB" w14:textId="77777777" w:rsidR="00815D0F" w:rsidRDefault="00815D0F" w:rsidP="00815D0F">
      <w:pPr>
        <w:spacing w:line="360" w:lineRule="auto"/>
        <w:ind w:firstLine="720"/>
        <w:rPr>
          <w:b/>
          <w:szCs w:val="24"/>
        </w:rPr>
      </w:pPr>
    </w:p>
    <w:p w14:paraId="2339A857" w14:textId="6483ABF9" w:rsidR="00815D0F" w:rsidRDefault="00815D0F" w:rsidP="000508FB">
      <w:pPr>
        <w:pStyle w:val="ListParagraph"/>
        <w:numPr>
          <w:ilvl w:val="0"/>
          <w:numId w:val="10"/>
        </w:numPr>
        <w:spacing w:line="360" w:lineRule="auto"/>
        <w:ind w:left="720"/>
        <w:jc w:val="center"/>
        <w:rPr>
          <w:b/>
          <w:szCs w:val="24"/>
        </w:rPr>
      </w:pPr>
      <w:r>
        <w:rPr>
          <w:b/>
          <w:szCs w:val="24"/>
        </w:rPr>
        <w:lastRenderedPageBreak/>
        <w:t>INFORMAL RESOLUTION REQUIREMENT</w:t>
      </w:r>
    </w:p>
    <w:p w14:paraId="7EB0A91F" w14:textId="04C2FDE6" w:rsidR="006E7C52" w:rsidRDefault="002576DC" w:rsidP="006E7C52">
      <w:pPr>
        <w:spacing w:line="360" w:lineRule="auto"/>
        <w:ind w:firstLine="720"/>
        <w:rPr>
          <w:bCs/>
          <w:szCs w:val="24"/>
        </w:rPr>
      </w:pPr>
      <w:r>
        <w:rPr>
          <w:bCs/>
          <w:szCs w:val="24"/>
        </w:rPr>
        <w:t xml:space="preserve">As detailed </w:t>
      </w:r>
      <w:r w:rsidR="0004242B">
        <w:rPr>
          <w:bCs/>
          <w:szCs w:val="24"/>
        </w:rPr>
        <w:t>under</w:t>
      </w:r>
      <w:r w:rsidR="00922778">
        <w:rPr>
          <w:bCs/>
          <w:szCs w:val="24"/>
        </w:rPr>
        <w:t xml:space="preserve"> 16 TAC </w:t>
      </w:r>
      <w:r w:rsidR="00922778" w:rsidRPr="00922778">
        <w:rPr>
          <w:bCs/>
          <w:szCs w:val="24"/>
        </w:rPr>
        <w:t>§</w:t>
      </w:r>
      <w:r w:rsidR="00922778">
        <w:rPr>
          <w:bCs/>
          <w:szCs w:val="24"/>
        </w:rPr>
        <w:t xml:space="preserve"> 22.242(c), a person </w:t>
      </w:r>
      <w:r w:rsidR="00622AF9">
        <w:rPr>
          <w:bCs/>
          <w:szCs w:val="24"/>
        </w:rPr>
        <w:t>who seeks</w:t>
      </w:r>
      <w:r w:rsidR="00922778">
        <w:rPr>
          <w:bCs/>
          <w:szCs w:val="24"/>
        </w:rPr>
        <w:t xml:space="preserve"> to </w:t>
      </w:r>
      <w:r>
        <w:rPr>
          <w:bCs/>
          <w:szCs w:val="24"/>
        </w:rPr>
        <w:t>file a formal complaint with</w:t>
      </w:r>
      <w:r w:rsidR="00622AF9">
        <w:rPr>
          <w:bCs/>
          <w:szCs w:val="24"/>
        </w:rPr>
        <w:t xml:space="preserve"> the Commission must first </w:t>
      </w:r>
      <w:r w:rsidR="008E5CE4">
        <w:rPr>
          <w:bCs/>
          <w:szCs w:val="24"/>
        </w:rPr>
        <w:t>present</w:t>
      </w:r>
      <w:r w:rsidR="00622AF9">
        <w:rPr>
          <w:bCs/>
          <w:szCs w:val="24"/>
        </w:rPr>
        <w:t xml:space="preserve"> the complaint</w:t>
      </w:r>
      <w:r w:rsidR="008E5CE4">
        <w:rPr>
          <w:bCs/>
          <w:szCs w:val="24"/>
        </w:rPr>
        <w:t xml:space="preserve"> to the Commission</w:t>
      </w:r>
      <w:r>
        <w:rPr>
          <w:bCs/>
          <w:szCs w:val="24"/>
        </w:rPr>
        <w:t xml:space="preserve"> </w:t>
      </w:r>
      <w:r w:rsidR="00622AF9">
        <w:rPr>
          <w:bCs/>
          <w:szCs w:val="24"/>
        </w:rPr>
        <w:t>for informal resolution.</w:t>
      </w:r>
      <w:r w:rsidR="008E5CE4">
        <w:rPr>
          <w:bCs/>
          <w:szCs w:val="24"/>
        </w:rPr>
        <w:t xml:space="preserve"> Upon receipt of an informal resolution request, 16 TAC </w:t>
      </w:r>
      <w:r w:rsidR="008E5CE4" w:rsidRPr="008E5CE4">
        <w:rPr>
          <w:bCs/>
          <w:szCs w:val="24"/>
        </w:rPr>
        <w:t>§</w:t>
      </w:r>
      <w:r w:rsidR="008E5CE4">
        <w:rPr>
          <w:bCs/>
          <w:szCs w:val="24"/>
        </w:rPr>
        <w:t xml:space="preserve"> 22.242(d) establishes a 35-day window in which Commission staff may attempt to resolve the dispute to the complainant’s satisfaction. </w:t>
      </w:r>
      <w:r w:rsidR="006E7C52">
        <w:rPr>
          <w:bCs/>
          <w:szCs w:val="24"/>
        </w:rPr>
        <w:t xml:space="preserve">If the dispute is not resolved to the complainant’s satisfaction within </w:t>
      </w:r>
      <w:r w:rsidR="0004242B">
        <w:rPr>
          <w:bCs/>
          <w:szCs w:val="24"/>
        </w:rPr>
        <w:t>35 days</w:t>
      </w:r>
      <w:r w:rsidR="006E7C52">
        <w:rPr>
          <w:bCs/>
          <w:szCs w:val="24"/>
        </w:rPr>
        <w:t xml:space="preserve">, 16 TAC </w:t>
      </w:r>
      <w:r w:rsidR="006E7C52" w:rsidRPr="006E7C52">
        <w:rPr>
          <w:bCs/>
          <w:szCs w:val="24"/>
        </w:rPr>
        <w:t>§</w:t>
      </w:r>
      <w:r w:rsidR="0004242B">
        <w:rPr>
          <w:bCs/>
          <w:szCs w:val="24"/>
        </w:rPr>
        <w:t> </w:t>
      </w:r>
      <w:r w:rsidR="006E7C52">
        <w:rPr>
          <w:bCs/>
          <w:szCs w:val="24"/>
        </w:rPr>
        <w:t>22.242(e) provides that a formal complaint may then be filed.</w:t>
      </w:r>
    </w:p>
    <w:p w14:paraId="7D3C3617" w14:textId="345D01A6" w:rsidR="00922778" w:rsidRPr="006E7C52" w:rsidRDefault="006E7C52" w:rsidP="006E7C52">
      <w:pPr>
        <w:spacing w:line="360" w:lineRule="auto"/>
        <w:rPr>
          <w:bCs/>
          <w:szCs w:val="24"/>
        </w:rPr>
      </w:pPr>
      <w:r>
        <w:rPr>
          <w:bCs/>
          <w:szCs w:val="24"/>
        </w:rPr>
        <w:tab/>
        <w:t xml:space="preserve">Here, Ms. Carbajal’s </w:t>
      </w:r>
      <w:r w:rsidR="00831DA7">
        <w:rPr>
          <w:bCs/>
          <w:szCs w:val="24"/>
        </w:rPr>
        <w:t>formal complaint</w:t>
      </w:r>
      <w:r>
        <w:rPr>
          <w:bCs/>
          <w:szCs w:val="24"/>
        </w:rPr>
        <w:t xml:space="preserve"> </w:t>
      </w:r>
      <w:r w:rsidR="00831DA7">
        <w:rPr>
          <w:bCs/>
          <w:szCs w:val="24"/>
        </w:rPr>
        <w:t>establishes</w:t>
      </w:r>
      <w:r w:rsidR="00BB2DB9">
        <w:rPr>
          <w:bCs/>
          <w:szCs w:val="24"/>
        </w:rPr>
        <w:t xml:space="preserve"> that </w:t>
      </w:r>
      <w:r w:rsidR="00831DA7">
        <w:rPr>
          <w:bCs/>
          <w:szCs w:val="24"/>
        </w:rPr>
        <w:t>her</w:t>
      </w:r>
      <w:r w:rsidR="00BB2DB9">
        <w:rPr>
          <w:bCs/>
          <w:szCs w:val="24"/>
        </w:rPr>
        <w:t xml:space="preserve"> request for informal resolution of the dispute was received by the Commission on December 30, 2019</w:t>
      </w:r>
      <w:r w:rsidR="00871240">
        <w:rPr>
          <w:bCs/>
          <w:szCs w:val="24"/>
        </w:rPr>
        <w:t xml:space="preserve"> as Complaint No. </w:t>
      </w:r>
      <w:r w:rsidR="00AF60CC">
        <w:t>CP2019120546</w:t>
      </w:r>
      <w:r w:rsidR="00BB2DB9">
        <w:rPr>
          <w:bCs/>
          <w:szCs w:val="24"/>
        </w:rPr>
        <w:t>.</w:t>
      </w:r>
      <w:r w:rsidR="00BB2DB9">
        <w:rPr>
          <w:rStyle w:val="FootnoteReference"/>
          <w:bCs/>
          <w:szCs w:val="24"/>
        </w:rPr>
        <w:footnoteReference w:id="2"/>
      </w:r>
      <w:r w:rsidR="00831DA7">
        <w:rPr>
          <w:bCs/>
          <w:szCs w:val="24"/>
        </w:rPr>
        <w:t xml:space="preserve"> Additionally, the </w:t>
      </w:r>
      <w:r w:rsidR="0004242B">
        <w:rPr>
          <w:bCs/>
          <w:szCs w:val="24"/>
        </w:rPr>
        <w:t xml:space="preserve">formal complaint was filed on March 6, 2020, </w:t>
      </w:r>
      <w:r w:rsidR="00831DA7">
        <w:rPr>
          <w:bCs/>
          <w:szCs w:val="24"/>
        </w:rPr>
        <w:t>after the close of</w:t>
      </w:r>
      <w:r w:rsidR="0004242B">
        <w:rPr>
          <w:bCs/>
          <w:szCs w:val="24"/>
        </w:rPr>
        <w:t xml:space="preserve"> the 35-day informal resolution window</w:t>
      </w:r>
      <w:r w:rsidR="00831DA7">
        <w:rPr>
          <w:bCs/>
          <w:szCs w:val="24"/>
        </w:rPr>
        <w:t xml:space="preserve">. </w:t>
      </w:r>
      <w:r w:rsidR="0004242B">
        <w:rPr>
          <w:bCs/>
          <w:szCs w:val="24"/>
        </w:rPr>
        <w:t xml:space="preserve">Therefore, Staff recommends that Ms. Carbajal has </w:t>
      </w:r>
      <w:r w:rsidR="00831DA7">
        <w:rPr>
          <w:bCs/>
          <w:szCs w:val="24"/>
        </w:rPr>
        <w:t xml:space="preserve">complied </w:t>
      </w:r>
      <w:r w:rsidR="0004242B">
        <w:rPr>
          <w:bCs/>
          <w:szCs w:val="24"/>
        </w:rPr>
        <w:t xml:space="preserve">with the informal resolution requirement and that the formal complaint was properly filed under 16 TAC </w:t>
      </w:r>
      <w:r w:rsidR="0004242B" w:rsidRPr="0004242B">
        <w:rPr>
          <w:bCs/>
          <w:szCs w:val="24"/>
        </w:rPr>
        <w:t>§</w:t>
      </w:r>
      <w:r w:rsidR="0004242B">
        <w:rPr>
          <w:bCs/>
          <w:szCs w:val="24"/>
        </w:rPr>
        <w:t xml:space="preserve"> 22.242(e).</w:t>
      </w:r>
    </w:p>
    <w:p w14:paraId="70660F90" w14:textId="77777777" w:rsidR="00922778" w:rsidRPr="00815D0F" w:rsidRDefault="00922778" w:rsidP="00815D0F">
      <w:pPr>
        <w:pStyle w:val="ListParagraph"/>
        <w:spacing w:line="360" w:lineRule="auto"/>
        <w:rPr>
          <w:bCs/>
          <w:szCs w:val="24"/>
        </w:rPr>
      </w:pPr>
    </w:p>
    <w:p w14:paraId="7B3EE56E" w14:textId="287D0E40" w:rsidR="0051160B" w:rsidRDefault="0051320B" w:rsidP="000508FB">
      <w:pPr>
        <w:pStyle w:val="ListParagraph"/>
        <w:numPr>
          <w:ilvl w:val="0"/>
          <w:numId w:val="10"/>
        </w:numPr>
        <w:spacing w:line="360" w:lineRule="auto"/>
        <w:ind w:left="720"/>
        <w:jc w:val="center"/>
        <w:rPr>
          <w:b/>
          <w:szCs w:val="24"/>
        </w:rPr>
      </w:pPr>
      <w:r>
        <w:rPr>
          <w:b/>
          <w:szCs w:val="24"/>
        </w:rPr>
        <w:t>CARBAJAL’S</w:t>
      </w:r>
      <w:r w:rsidR="00D506C8">
        <w:rPr>
          <w:b/>
          <w:szCs w:val="24"/>
        </w:rPr>
        <w:t xml:space="preserve"> POSITION</w:t>
      </w:r>
    </w:p>
    <w:p w14:paraId="36B60670" w14:textId="66627E30" w:rsidR="00F15BC3" w:rsidRDefault="00831DA7" w:rsidP="00711F57">
      <w:pPr>
        <w:spacing w:line="360" w:lineRule="auto"/>
        <w:ind w:firstLine="720"/>
        <w:contextualSpacing/>
        <w:rPr>
          <w:szCs w:val="24"/>
        </w:rPr>
      </w:pPr>
      <w:r>
        <w:rPr>
          <w:szCs w:val="24"/>
        </w:rPr>
        <w:t xml:space="preserve">Ms. Carbajal </w:t>
      </w:r>
      <w:r w:rsidR="00F15BC3">
        <w:rPr>
          <w:szCs w:val="24"/>
        </w:rPr>
        <w:t>has been a tenant</w:t>
      </w:r>
      <w:r>
        <w:rPr>
          <w:szCs w:val="24"/>
        </w:rPr>
        <w:t xml:space="preserve"> of the Creeks Edge apartment complex </w:t>
      </w:r>
      <w:r w:rsidR="00F15BC3">
        <w:rPr>
          <w:szCs w:val="24"/>
        </w:rPr>
        <w:t>since August 3, 2018.</w:t>
      </w:r>
      <w:r w:rsidR="00C31357">
        <w:rPr>
          <w:rStyle w:val="FootnoteReference"/>
          <w:szCs w:val="24"/>
        </w:rPr>
        <w:footnoteReference w:id="3"/>
      </w:r>
      <w:r w:rsidR="00F15BC3">
        <w:rPr>
          <w:szCs w:val="24"/>
        </w:rPr>
        <w:t xml:space="preserve"> During that time, Ms. Carbajal’s tenancy has been subject to two leases.</w:t>
      </w:r>
      <w:r w:rsidR="00C31357">
        <w:rPr>
          <w:rStyle w:val="FootnoteReference"/>
          <w:szCs w:val="24"/>
        </w:rPr>
        <w:footnoteReference w:id="4"/>
      </w:r>
      <w:r w:rsidR="00F15BC3">
        <w:rPr>
          <w:szCs w:val="24"/>
        </w:rPr>
        <w:t xml:space="preserve"> The initial lease began on August 3, 2018 and ended on October 31, 2019 (2018-2019 Lease).</w:t>
      </w:r>
      <w:r w:rsidR="00C31357">
        <w:rPr>
          <w:rStyle w:val="FootnoteReference"/>
          <w:szCs w:val="24"/>
        </w:rPr>
        <w:footnoteReference w:id="5"/>
      </w:r>
      <w:r w:rsidR="00F15BC3">
        <w:rPr>
          <w:szCs w:val="24"/>
        </w:rPr>
        <w:t xml:space="preserve"> The second lease began on November 1, 2019 and will end on January 31, 2021 (2019-2021 Lease).</w:t>
      </w:r>
      <w:r w:rsidR="00C31357">
        <w:rPr>
          <w:rStyle w:val="FootnoteReference"/>
          <w:szCs w:val="24"/>
        </w:rPr>
        <w:footnoteReference w:id="6"/>
      </w:r>
    </w:p>
    <w:p w14:paraId="2AE566D9" w14:textId="17184C00" w:rsidR="00540F8D" w:rsidRDefault="00F15BC3" w:rsidP="00C31FF1">
      <w:pPr>
        <w:spacing w:line="360" w:lineRule="auto"/>
        <w:ind w:firstLine="720"/>
        <w:contextualSpacing/>
        <w:rPr>
          <w:szCs w:val="24"/>
        </w:rPr>
      </w:pPr>
      <w:r>
        <w:rPr>
          <w:szCs w:val="24"/>
        </w:rPr>
        <w:t>Under the terms of the 2018-2019 Lease, Ms. Carbajal was charged a flat fee of $129 per month for gas, water, sewer, and trash services at her apartment.</w:t>
      </w:r>
      <w:r w:rsidR="006B0636">
        <w:rPr>
          <w:rStyle w:val="FootnoteReference"/>
          <w:szCs w:val="24"/>
        </w:rPr>
        <w:footnoteReference w:id="7"/>
      </w:r>
      <w:r>
        <w:rPr>
          <w:szCs w:val="24"/>
        </w:rPr>
        <w:t xml:space="preserve"> </w:t>
      </w:r>
      <w:r w:rsidR="00574A1A">
        <w:rPr>
          <w:szCs w:val="24"/>
        </w:rPr>
        <w:t>During</w:t>
      </w:r>
      <w:r>
        <w:rPr>
          <w:szCs w:val="24"/>
        </w:rPr>
        <w:t xml:space="preserve"> her tenancy under the 2018-2019 Lease, Ms. Carbajal discovered that tenants in </w:t>
      </w:r>
      <w:r w:rsidR="00574A1A">
        <w:rPr>
          <w:szCs w:val="24"/>
        </w:rPr>
        <w:t xml:space="preserve">other </w:t>
      </w:r>
      <w:r>
        <w:rPr>
          <w:szCs w:val="24"/>
        </w:rPr>
        <w:t>similarly</w:t>
      </w:r>
      <w:r w:rsidR="00574A1A">
        <w:rPr>
          <w:szCs w:val="24"/>
        </w:rPr>
        <w:t xml:space="preserve"> </w:t>
      </w:r>
      <w:r>
        <w:rPr>
          <w:szCs w:val="24"/>
        </w:rPr>
        <w:t xml:space="preserve">sized units </w:t>
      </w:r>
      <w:r w:rsidR="00574A1A">
        <w:rPr>
          <w:szCs w:val="24"/>
        </w:rPr>
        <w:t>were charged a lower fee of $75 per month for the same utility services.</w:t>
      </w:r>
      <w:r w:rsidR="006B0636">
        <w:rPr>
          <w:rStyle w:val="FootnoteReference"/>
          <w:szCs w:val="24"/>
        </w:rPr>
        <w:footnoteReference w:id="8"/>
      </w:r>
      <w:r w:rsidR="00574A1A">
        <w:rPr>
          <w:szCs w:val="24"/>
        </w:rPr>
        <w:t xml:space="preserve"> Ms. Carbajal claims that she disputed these charges with Creeks Edge in May 2019, at which time Creeks Edge stated that she was being </w:t>
      </w:r>
      <w:r w:rsidR="00574A1A">
        <w:rPr>
          <w:szCs w:val="24"/>
        </w:rPr>
        <w:lastRenderedPageBreak/>
        <w:t>“undercharged” based on her actual usage.</w:t>
      </w:r>
      <w:r w:rsidR="006B0636">
        <w:rPr>
          <w:rStyle w:val="FootnoteReference"/>
          <w:szCs w:val="24"/>
        </w:rPr>
        <w:footnoteReference w:id="9"/>
      </w:r>
      <w:r w:rsidR="00574A1A">
        <w:rPr>
          <w:szCs w:val="24"/>
        </w:rPr>
        <w:t xml:space="preserve"> Ms. Carbajal claims that Creeks Edge provided no documentation to support its allocation method at that time.</w:t>
      </w:r>
      <w:r w:rsidR="006B0636">
        <w:rPr>
          <w:rStyle w:val="FootnoteReference"/>
          <w:szCs w:val="24"/>
        </w:rPr>
        <w:footnoteReference w:id="10"/>
      </w:r>
      <w:r w:rsidR="00C31FF1">
        <w:rPr>
          <w:szCs w:val="24"/>
        </w:rPr>
        <w:t xml:space="preserve"> Because Creeks Edge continued to </w:t>
      </w:r>
      <w:r w:rsidR="00574A1A">
        <w:rPr>
          <w:szCs w:val="24"/>
        </w:rPr>
        <w:t>charge</w:t>
      </w:r>
      <w:r w:rsidR="00C31FF1">
        <w:rPr>
          <w:szCs w:val="24"/>
        </w:rPr>
        <w:t xml:space="preserve"> $129 per month for utility services for the duration of the 2018</w:t>
      </w:r>
      <w:r w:rsidR="00574A1A">
        <w:rPr>
          <w:szCs w:val="24"/>
        </w:rPr>
        <w:t>-2019</w:t>
      </w:r>
      <w:r w:rsidR="00C31FF1">
        <w:rPr>
          <w:szCs w:val="24"/>
        </w:rPr>
        <w:t xml:space="preserve"> Leas</w:t>
      </w:r>
      <w:r w:rsidR="00471CD3">
        <w:rPr>
          <w:szCs w:val="24"/>
        </w:rPr>
        <w:t xml:space="preserve">e, Ms. Carbajal asserts that she is entitled to </w:t>
      </w:r>
      <w:r w:rsidR="00890B67">
        <w:rPr>
          <w:szCs w:val="24"/>
        </w:rPr>
        <w:t xml:space="preserve">a </w:t>
      </w:r>
      <w:r w:rsidR="00471CD3">
        <w:rPr>
          <w:szCs w:val="24"/>
        </w:rPr>
        <w:t xml:space="preserve">refund </w:t>
      </w:r>
      <w:r w:rsidR="00890B67">
        <w:rPr>
          <w:szCs w:val="24"/>
        </w:rPr>
        <w:t>of</w:t>
      </w:r>
      <w:r w:rsidR="00471CD3">
        <w:rPr>
          <w:szCs w:val="24"/>
        </w:rPr>
        <w:t xml:space="preserve"> any over-billed water or wastewater charges during t</w:t>
      </w:r>
      <w:r w:rsidR="00574A1A">
        <w:rPr>
          <w:szCs w:val="24"/>
        </w:rPr>
        <w:t>hat time.</w:t>
      </w:r>
      <w:r w:rsidR="006B0636">
        <w:rPr>
          <w:rStyle w:val="FootnoteReference"/>
          <w:szCs w:val="24"/>
        </w:rPr>
        <w:footnoteReference w:id="11"/>
      </w:r>
      <w:r w:rsidR="00471CD3">
        <w:rPr>
          <w:szCs w:val="24"/>
        </w:rPr>
        <w:t xml:space="preserve"> </w:t>
      </w:r>
    </w:p>
    <w:p w14:paraId="192043C9" w14:textId="1A285519" w:rsidR="00574A1A" w:rsidRDefault="00574A1A" w:rsidP="00C31FF1">
      <w:pPr>
        <w:spacing w:line="360" w:lineRule="auto"/>
        <w:ind w:firstLine="720"/>
        <w:contextualSpacing/>
        <w:rPr>
          <w:szCs w:val="24"/>
        </w:rPr>
      </w:pPr>
      <w:r>
        <w:rPr>
          <w:szCs w:val="24"/>
        </w:rPr>
        <w:t xml:space="preserve">Ms. Carbajal’s 2019-2021 </w:t>
      </w:r>
      <w:r w:rsidR="004A16A7">
        <w:rPr>
          <w:szCs w:val="24"/>
        </w:rPr>
        <w:t>Lease with Creeks Edge began on November 1, 2019.</w:t>
      </w:r>
      <w:r w:rsidR="006B0636">
        <w:rPr>
          <w:rStyle w:val="FootnoteReference"/>
          <w:szCs w:val="24"/>
        </w:rPr>
        <w:footnoteReference w:id="12"/>
      </w:r>
      <w:r w:rsidR="004A16A7">
        <w:rPr>
          <w:szCs w:val="24"/>
        </w:rPr>
        <w:t xml:space="preserve"> Under the terms of this lease, Ms. Carbajal is charged a flat rate of $70 per month for water, sewer, and gas utilities, with an additional $13 per month for trash services.</w:t>
      </w:r>
      <w:r w:rsidR="006B0636">
        <w:rPr>
          <w:rStyle w:val="FootnoteReference"/>
          <w:szCs w:val="24"/>
        </w:rPr>
        <w:footnoteReference w:id="13"/>
      </w:r>
      <w:r w:rsidR="004A16A7">
        <w:rPr>
          <w:szCs w:val="24"/>
        </w:rPr>
        <w:t xml:space="preserve"> Though Ms. Carbajal is now charged a lower rate, she claims that the flat rate methodology still does not calculate the monthly amount owed under 16 TAC </w:t>
      </w:r>
      <w:r w:rsidR="004A16A7" w:rsidRPr="004A16A7">
        <w:rPr>
          <w:szCs w:val="24"/>
        </w:rPr>
        <w:t>§</w:t>
      </w:r>
      <w:r w:rsidR="004A16A7">
        <w:rPr>
          <w:szCs w:val="24"/>
        </w:rPr>
        <w:t xml:space="preserve"> 2</w:t>
      </w:r>
      <w:r w:rsidR="00A800B1">
        <w:rPr>
          <w:szCs w:val="24"/>
        </w:rPr>
        <w:t>4</w:t>
      </w:r>
      <w:r w:rsidR="004A16A7">
        <w:rPr>
          <w:szCs w:val="24"/>
        </w:rPr>
        <w:t>.281.</w:t>
      </w:r>
      <w:r w:rsidR="006B0636">
        <w:rPr>
          <w:rStyle w:val="FootnoteReference"/>
          <w:szCs w:val="24"/>
        </w:rPr>
        <w:footnoteReference w:id="14"/>
      </w:r>
    </w:p>
    <w:p w14:paraId="3D99CB84" w14:textId="3793E47B" w:rsidR="00711F57" w:rsidRDefault="004A16A7" w:rsidP="004A16A7">
      <w:pPr>
        <w:spacing w:line="360" w:lineRule="auto"/>
        <w:ind w:firstLine="720"/>
      </w:pPr>
      <w:r>
        <w:rPr>
          <w:szCs w:val="24"/>
        </w:rPr>
        <w:t>Ms. Carbajal submitted a request for informal resolution of the dispute on December 30, 2019.</w:t>
      </w:r>
      <w:r w:rsidR="006B0636">
        <w:rPr>
          <w:rStyle w:val="FootnoteReference"/>
          <w:szCs w:val="24"/>
        </w:rPr>
        <w:footnoteReference w:id="15"/>
      </w:r>
      <w:r>
        <w:rPr>
          <w:szCs w:val="24"/>
        </w:rPr>
        <w:t xml:space="preserve"> </w:t>
      </w:r>
      <w:r w:rsidR="00F12ED7">
        <w:rPr>
          <w:szCs w:val="24"/>
        </w:rPr>
        <w:t>Creeks Edge failed to timely respond to the informal complaint as required by Commission rules.</w:t>
      </w:r>
      <w:r w:rsidR="006B0636">
        <w:rPr>
          <w:rStyle w:val="FootnoteReference"/>
          <w:szCs w:val="24"/>
        </w:rPr>
        <w:footnoteReference w:id="16"/>
      </w:r>
      <w:r w:rsidR="00F12ED7">
        <w:rPr>
          <w:szCs w:val="24"/>
        </w:rPr>
        <w:t xml:space="preserve"> On January 14, 2020, Creeks Edge emailed Ms. Carbajal a response to the formal complaint but did not provide new information to support the disputed charges or explain calculation methodologies.</w:t>
      </w:r>
      <w:r w:rsidR="006B0636">
        <w:rPr>
          <w:rStyle w:val="FootnoteReference"/>
          <w:szCs w:val="24"/>
        </w:rPr>
        <w:footnoteReference w:id="17"/>
      </w:r>
      <w:r w:rsidR="00F12ED7">
        <w:rPr>
          <w:szCs w:val="24"/>
        </w:rPr>
        <w:t xml:space="preserve"> On January 17, 2020, a letter from the Commission’s Customer Protection Division (CPD) urged Creeks Edge to resolve the issues identified in the formal complaint and provide CPD with documentation demonstrating any actions made to resolve the complaint.</w:t>
      </w:r>
      <w:r w:rsidR="006B0636">
        <w:rPr>
          <w:rStyle w:val="FootnoteReference"/>
          <w:szCs w:val="24"/>
        </w:rPr>
        <w:footnoteReference w:id="18"/>
      </w:r>
      <w:r w:rsidR="009B55A2">
        <w:rPr>
          <w:szCs w:val="24"/>
        </w:rPr>
        <w:t xml:space="preserve"> On January 23, 2020, CPD sent Ms. Carbajal a letter stating that </w:t>
      </w:r>
      <w:r w:rsidR="009B55A2">
        <w:t>Creeks Edge has not acted consistently with the Commission's substantive rules found in 16 TAC §</w:t>
      </w:r>
      <w:r w:rsidR="009B55A2" w:rsidRPr="0051637F">
        <w:t>§</w:t>
      </w:r>
      <w:r w:rsidR="009B55A2">
        <w:t xml:space="preserve"> 24.279, 24.281, and 24.283, governing the rental agreement, charges and calculations, and billing, respectively.</w:t>
      </w:r>
      <w:r w:rsidR="006B0636">
        <w:rPr>
          <w:rStyle w:val="FootnoteReference"/>
        </w:rPr>
        <w:footnoteReference w:id="19"/>
      </w:r>
      <w:r w:rsidR="009B55A2">
        <w:t xml:space="preserve"> </w:t>
      </w:r>
    </w:p>
    <w:p w14:paraId="5C1BB45E" w14:textId="358E032F" w:rsidR="009B55A2" w:rsidRDefault="009B55A2" w:rsidP="004A16A7">
      <w:pPr>
        <w:spacing w:line="360" w:lineRule="auto"/>
        <w:ind w:firstLine="720"/>
        <w:rPr>
          <w:szCs w:val="24"/>
        </w:rPr>
      </w:pPr>
      <w:r>
        <w:t>As a result of the dispute, Ms. Carbajal requests a finding that</w:t>
      </w:r>
      <w:r w:rsidR="002F5203">
        <w:t xml:space="preserve"> </w:t>
      </w:r>
      <w:r>
        <w:t>C</w:t>
      </w:r>
      <w:r w:rsidR="002F5203">
        <w:t>SC, as owner of Creeks Edge,</w:t>
      </w:r>
      <w:r>
        <w:t xml:space="preserve"> violated substantive rules under 16 TAC </w:t>
      </w:r>
      <w:r w:rsidRPr="0051637F">
        <w:t>§§</w:t>
      </w:r>
      <w:r>
        <w:t xml:space="preserve"> 24.279, 24.281, and 24.283 during both the 2018-2019 Lease and her current 2019-2021 Lease.</w:t>
      </w:r>
      <w:r w:rsidR="006B0636">
        <w:rPr>
          <w:rStyle w:val="FootnoteReference"/>
        </w:rPr>
        <w:footnoteReference w:id="20"/>
      </w:r>
      <w:r>
        <w:t xml:space="preserve"> Additionally, Ms. Carbajal also requests that </w:t>
      </w:r>
      <w:r>
        <w:lastRenderedPageBreak/>
        <w:t xml:space="preserve">the Commission impose penalties against </w:t>
      </w:r>
      <w:r w:rsidR="002F5203">
        <w:t>CSC</w:t>
      </w:r>
      <w:r>
        <w:t xml:space="preserve"> under TWC </w:t>
      </w:r>
      <w:r w:rsidRPr="0051637F">
        <w:t>§</w:t>
      </w:r>
      <w:r>
        <w:t xml:space="preserve"> 13.4151 in response to the continued violation of substantive rules.</w:t>
      </w:r>
      <w:r w:rsidR="006B0636">
        <w:rPr>
          <w:rStyle w:val="FootnoteReference"/>
        </w:rPr>
        <w:footnoteReference w:id="21"/>
      </w:r>
    </w:p>
    <w:p w14:paraId="0ED320DD" w14:textId="6BC34779" w:rsidR="00F24E3B" w:rsidRPr="00DE53B5" w:rsidRDefault="0051320B" w:rsidP="00F24E3B">
      <w:pPr>
        <w:ind w:left="720"/>
        <w:rPr>
          <w:szCs w:val="24"/>
        </w:rPr>
      </w:pPr>
      <w:r>
        <w:rPr>
          <w:szCs w:val="24"/>
        </w:rPr>
        <w:t xml:space="preserve"> </w:t>
      </w:r>
    </w:p>
    <w:p w14:paraId="47F13F49" w14:textId="5F47C073" w:rsidR="00B55383" w:rsidRDefault="009B55A2" w:rsidP="00B55383">
      <w:pPr>
        <w:pStyle w:val="ListParagraph"/>
        <w:numPr>
          <w:ilvl w:val="0"/>
          <w:numId w:val="10"/>
        </w:numPr>
        <w:spacing w:line="360" w:lineRule="auto"/>
        <w:ind w:left="0" w:firstLine="0"/>
        <w:jc w:val="center"/>
        <w:rPr>
          <w:b/>
          <w:szCs w:val="24"/>
        </w:rPr>
      </w:pPr>
      <w:r>
        <w:rPr>
          <w:b/>
          <w:szCs w:val="24"/>
        </w:rPr>
        <w:t>CSC’S</w:t>
      </w:r>
      <w:r w:rsidR="00C705F2">
        <w:rPr>
          <w:b/>
          <w:szCs w:val="24"/>
        </w:rPr>
        <w:t xml:space="preserve"> POSITION</w:t>
      </w:r>
    </w:p>
    <w:p w14:paraId="2DDCAB59" w14:textId="0F9DA877" w:rsidR="00A94A3C" w:rsidRDefault="009B55A2" w:rsidP="00A37B87">
      <w:pPr>
        <w:spacing w:line="360" w:lineRule="auto"/>
        <w:ind w:firstLine="720"/>
        <w:rPr>
          <w:szCs w:val="24"/>
        </w:rPr>
      </w:pPr>
      <w:r>
        <w:rPr>
          <w:szCs w:val="24"/>
        </w:rPr>
        <w:t xml:space="preserve">On </w:t>
      </w:r>
      <w:r w:rsidR="00A37B87">
        <w:rPr>
          <w:szCs w:val="24"/>
        </w:rPr>
        <w:t>March 10, 2020, Order No. 1 in this proceeding required CSC to file a response to the complaint no later than March 27, 2020. CSC failed to meet the March 27, 2020 deadline and has not otherwise participated in the docket.</w:t>
      </w:r>
    </w:p>
    <w:p w14:paraId="2D470959" w14:textId="193E5E05" w:rsidR="003764FA" w:rsidRDefault="003764FA" w:rsidP="003764FA">
      <w:pPr>
        <w:spacing w:line="360" w:lineRule="auto"/>
        <w:rPr>
          <w:szCs w:val="24"/>
        </w:rPr>
      </w:pPr>
    </w:p>
    <w:p w14:paraId="08A9B29F" w14:textId="2706BFAC" w:rsidR="003764FA" w:rsidRPr="003764FA" w:rsidRDefault="003764FA" w:rsidP="003764FA">
      <w:pPr>
        <w:pStyle w:val="ListParagraph"/>
        <w:numPr>
          <w:ilvl w:val="0"/>
          <w:numId w:val="10"/>
        </w:numPr>
        <w:spacing w:line="360" w:lineRule="auto"/>
        <w:ind w:left="720"/>
        <w:jc w:val="center"/>
        <w:rPr>
          <w:b/>
          <w:szCs w:val="24"/>
        </w:rPr>
      </w:pPr>
      <w:r w:rsidRPr="003764FA">
        <w:rPr>
          <w:b/>
          <w:szCs w:val="24"/>
        </w:rPr>
        <w:t>STAFF’S POSITION</w:t>
      </w:r>
    </w:p>
    <w:p w14:paraId="53BB3F3D" w14:textId="5162C946" w:rsidR="00173D3E" w:rsidRPr="003764FA" w:rsidRDefault="002F5203" w:rsidP="00C31357">
      <w:pPr>
        <w:spacing w:line="360" w:lineRule="auto"/>
        <w:ind w:firstLine="720"/>
        <w:rPr>
          <w:szCs w:val="24"/>
        </w:rPr>
      </w:pPr>
      <w:r>
        <w:rPr>
          <w:szCs w:val="24"/>
        </w:rPr>
        <w:t>Because CSC has failed to respond to the complaint as required, Staff cannot make a full and complete statement of its position with regard to the complaint at this time. Staff recommends that CSC be given until May 15, 2020 to respond to the complain</w:t>
      </w:r>
      <w:r w:rsidR="00C31357">
        <w:rPr>
          <w:szCs w:val="24"/>
        </w:rPr>
        <w:t>t and that Staff be given until May 29, 2020 to file a supplemental statement of position.</w:t>
      </w:r>
    </w:p>
    <w:p w14:paraId="4561D63C" w14:textId="77777777" w:rsidR="004E3BBC" w:rsidRPr="004E3BBC" w:rsidRDefault="004E3BBC" w:rsidP="004E3BBC">
      <w:pPr>
        <w:spacing w:line="360" w:lineRule="auto"/>
        <w:ind w:firstLine="720"/>
        <w:rPr>
          <w:szCs w:val="24"/>
        </w:rPr>
      </w:pPr>
    </w:p>
    <w:p w14:paraId="68DA6C4F" w14:textId="3F69371A" w:rsidR="00AB0DFF" w:rsidRDefault="00AB0DFF" w:rsidP="00AB0DFF">
      <w:pPr>
        <w:pStyle w:val="ListParagraph"/>
        <w:numPr>
          <w:ilvl w:val="0"/>
          <w:numId w:val="10"/>
        </w:numPr>
        <w:spacing w:line="360" w:lineRule="auto"/>
        <w:ind w:left="0" w:firstLine="0"/>
        <w:jc w:val="center"/>
        <w:rPr>
          <w:b/>
          <w:szCs w:val="24"/>
        </w:rPr>
      </w:pPr>
      <w:r>
        <w:rPr>
          <w:b/>
          <w:szCs w:val="24"/>
        </w:rPr>
        <w:t>CONCLUSION</w:t>
      </w:r>
    </w:p>
    <w:p w14:paraId="074DA511" w14:textId="1ECF0B77" w:rsidR="0051160B" w:rsidRPr="0051160B" w:rsidRDefault="00526DC7" w:rsidP="00526DC7">
      <w:pPr>
        <w:spacing w:line="360" w:lineRule="auto"/>
        <w:ind w:firstLine="720"/>
        <w:rPr>
          <w:szCs w:val="24"/>
        </w:rPr>
      </w:pPr>
      <w:r>
        <w:rPr>
          <w:szCs w:val="24"/>
        </w:rPr>
        <w:t xml:space="preserve">Staff </w:t>
      </w:r>
      <w:r w:rsidR="00C31357">
        <w:rPr>
          <w:szCs w:val="24"/>
        </w:rPr>
        <w:t>respectfully requests</w:t>
      </w:r>
      <w:r>
        <w:rPr>
          <w:szCs w:val="24"/>
        </w:rPr>
        <w:t xml:space="preserve"> that</w:t>
      </w:r>
      <w:r w:rsidR="00C93F8E">
        <w:rPr>
          <w:szCs w:val="24"/>
        </w:rPr>
        <w:t xml:space="preserve"> an order be issued requiring </w:t>
      </w:r>
      <w:r w:rsidR="00C31357">
        <w:rPr>
          <w:szCs w:val="24"/>
        </w:rPr>
        <w:t>CSC</w:t>
      </w:r>
      <w:r>
        <w:rPr>
          <w:szCs w:val="24"/>
        </w:rPr>
        <w:t xml:space="preserve"> to </w:t>
      </w:r>
      <w:r w:rsidR="00C31357">
        <w:rPr>
          <w:szCs w:val="24"/>
        </w:rPr>
        <w:t>respond to the complaint by May</w:t>
      </w:r>
      <w:r w:rsidR="007B33F4">
        <w:rPr>
          <w:szCs w:val="24"/>
        </w:rPr>
        <w:t xml:space="preserve"> 30</w:t>
      </w:r>
      <w:r w:rsidR="00C31357">
        <w:rPr>
          <w:szCs w:val="24"/>
        </w:rPr>
        <w:t xml:space="preserve">, 2020 and requiring Staff to file a supplemental statement of position by </w:t>
      </w:r>
      <w:r w:rsidR="007B33F4">
        <w:rPr>
          <w:szCs w:val="24"/>
        </w:rPr>
        <w:t>June 15</w:t>
      </w:r>
      <w:r w:rsidR="00C31357">
        <w:rPr>
          <w:szCs w:val="24"/>
        </w:rPr>
        <w:t xml:space="preserve">, 2020. </w:t>
      </w:r>
    </w:p>
    <w:p w14:paraId="48C22CFB" w14:textId="77777777" w:rsidR="00F33244" w:rsidRDefault="00F33244">
      <w:pPr>
        <w:jc w:val="left"/>
        <w:rPr>
          <w:szCs w:val="24"/>
        </w:rPr>
      </w:pPr>
      <w:r>
        <w:rPr>
          <w:szCs w:val="24"/>
        </w:rPr>
        <w:br w:type="page"/>
      </w:r>
    </w:p>
    <w:p w14:paraId="5C446EAD" w14:textId="1F73A6C0" w:rsidR="00295C0F" w:rsidRDefault="007174A8" w:rsidP="000C2A43">
      <w:pPr>
        <w:pStyle w:val="Normaldouble"/>
        <w:rPr>
          <w:szCs w:val="24"/>
        </w:rPr>
      </w:pPr>
      <w:r>
        <w:rPr>
          <w:szCs w:val="24"/>
        </w:rPr>
        <w:lastRenderedPageBreak/>
        <w:t xml:space="preserve">Dated:  </w:t>
      </w:r>
      <w:bookmarkStart w:id="0" w:name="_Hlk17882927"/>
      <w:r w:rsidR="002F2EF2">
        <w:rPr>
          <w:szCs w:val="24"/>
        </w:rPr>
        <w:fldChar w:fldCharType="begin"/>
      </w:r>
      <w:r w:rsidR="002F2EF2">
        <w:rPr>
          <w:szCs w:val="24"/>
        </w:rPr>
        <w:instrText xml:space="preserve"> DATE \@ "MMMM d, yyyy" </w:instrText>
      </w:r>
      <w:r w:rsidR="002F2EF2">
        <w:rPr>
          <w:szCs w:val="24"/>
        </w:rPr>
        <w:fldChar w:fldCharType="separate"/>
      </w:r>
      <w:r w:rsidR="005D0B30">
        <w:rPr>
          <w:noProof/>
          <w:szCs w:val="24"/>
        </w:rPr>
        <w:t>May 1, 2020</w:t>
      </w:r>
      <w:r w:rsidR="002F2EF2">
        <w:rPr>
          <w:szCs w:val="24"/>
        </w:rPr>
        <w:fldChar w:fldCharType="end"/>
      </w:r>
      <w:bookmarkEnd w:id="0"/>
    </w:p>
    <w:p w14:paraId="4856C65A" w14:textId="77777777" w:rsidR="00AA07C9" w:rsidRDefault="00AA07C9">
      <w:pPr>
        <w:jc w:val="left"/>
        <w:rPr>
          <w:szCs w:val="24"/>
        </w:rPr>
      </w:pPr>
    </w:p>
    <w:p w14:paraId="44044CED" w14:textId="77777777" w:rsidR="00706892" w:rsidRPr="007106D2" w:rsidRDefault="00EF20F7" w:rsidP="00706892">
      <w:pPr>
        <w:pStyle w:val="Normaldouble"/>
        <w:ind w:left="3600" w:firstLine="720"/>
        <w:rPr>
          <w:szCs w:val="24"/>
        </w:rPr>
      </w:pPr>
      <w:r>
        <w:rPr>
          <w:szCs w:val="24"/>
        </w:rPr>
        <w:t>Respectfully s</w:t>
      </w:r>
      <w:r w:rsidR="00706892" w:rsidRPr="007106D2">
        <w:rPr>
          <w:szCs w:val="24"/>
        </w:rPr>
        <w:t>ubmitted,</w:t>
      </w:r>
    </w:p>
    <w:p w14:paraId="7407FEF4" w14:textId="77777777" w:rsidR="007B0331" w:rsidRPr="008752AD" w:rsidRDefault="007B0331" w:rsidP="00856C0E">
      <w:pPr>
        <w:ind w:left="4320"/>
        <w:contextualSpacing/>
        <w:jc w:val="left"/>
        <w:rPr>
          <w:b/>
          <w:szCs w:val="24"/>
        </w:rPr>
      </w:pPr>
      <w:r w:rsidRPr="008752AD">
        <w:rPr>
          <w:b/>
          <w:szCs w:val="24"/>
        </w:rPr>
        <w:t xml:space="preserve">PUBLIC UTILITY COMMISSION OF TEXAS </w:t>
      </w:r>
    </w:p>
    <w:p w14:paraId="71CCD531" w14:textId="77777777" w:rsidR="007B0331" w:rsidRPr="008752AD" w:rsidRDefault="007B0331" w:rsidP="007B0331">
      <w:pPr>
        <w:ind w:left="4320"/>
        <w:contextualSpacing/>
        <w:jc w:val="left"/>
        <w:rPr>
          <w:b/>
          <w:szCs w:val="24"/>
        </w:rPr>
      </w:pPr>
      <w:r w:rsidRPr="008752AD">
        <w:rPr>
          <w:b/>
          <w:szCs w:val="24"/>
        </w:rPr>
        <w:t>LEGAL DIVISION</w:t>
      </w:r>
    </w:p>
    <w:p w14:paraId="5A1BB10F" w14:textId="77777777" w:rsidR="00DE53B5" w:rsidRPr="00562F7C" w:rsidRDefault="00DE53B5" w:rsidP="00DE53B5">
      <w:pPr>
        <w:rPr>
          <w:szCs w:val="24"/>
        </w:rPr>
      </w:pPr>
    </w:p>
    <w:p w14:paraId="73647AD1" w14:textId="3FD73871" w:rsidR="00D73AA5" w:rsidRDefault="00C31357" w:rsidP="00D73AA5">
      <w:pPr>
        <w:pStyle w:val="Normaldouble"/>
        <w:spacing w:line="240" w:lineRule="auto"/>
        <w:ind w:left="3600" w:firstLine="720"/>
      </w:pPr>
      <w:r>
        <w:t>Rachelle Nicolette Robles</w:t>
      </w:r>
    </w:p>
    <w:p w14:paraId="70C8931E" w14:textId="77777777" w:rsidR="00D73AA5" w:rsidRDefault="00D73AA5" w:rsidP="00D73AA5">
      <w:pPr>
        <w:pStyle w:val="Normaldouble"/>
        <w:spacing w:line="240" w:lineRule="auto"/>
        <w:jc w:val="left"/>
      </w:pPr>
      <w:r>
        <w:tab/>
      </w:r>
      <w:r>
        <w:tab/>
      </w:r>
      <w:r>
        <w:tab/>
      </w:r>
      <w:r>
        <w:tab/>
      </w:r>
      <w:r>
        <w:tab/>
      </w:r>
      <w:r>
        <w:tab/>
        <w:t xml:space="preserve">Division Director </w:t>
      </w:r>
    </w:p>
    <w:p w14:paraId="59C0D504" w14:textId="77777777" w:rsidR="00D73AA5" w:rsidRDefault="00D73AA5" w:rsidP="00D73AA5">
      <w:pPr>
        <w:pStyle w:val="Normaldouble"/>
        <w:spacing w:line="240" w:lineRule="auto"/>
      </w:pPr>
    </w:p>
    <w:p w14:paraId="101E7BE2" w14:textId="59C1729B" w:rsidR="00E92551" w:rsidRPr="00C93DAC" w:rsidRDefault="00526DC7" w:rsidP="00E92551">
      <w:pPr>
        <w:ind w:left="4320"/>
        <w:jc w:val="left"/>
        <w:rPr>
          <w:rFonts w:eastAsiaTheme="minorHAnsi"/>
          <w:szCs w:val="24"/>
        </w:rPr>
      </w:pPr>
      <w:r>
        <w:rPr>
          <w:rFonts w:eastAsiaTheme="minorHAnsi"/>
          <w:szCs w:val="24"/>
        </w:rPr>
        <w:t>Heath D. Armstrong</w:t>
      </w:r>
    </w:p>
    <w:p w14:paraId="7C833DBA" w14:textId="77777777" w:rsidR="00E92551" w:rsidRPr="00C93DAC" w:rsidRDefault="00E92551" w:rsidP="00E92551">
      <w:pPr>
        <w:keepNext/>
        <w:ind w:left="4320"/>
        <w:jc w:val="left"/>
        <w:rPr>
          <w:rFonts w:eastAsiaTheme="minorHAnsi"/>
          <w:szCs w:val="24"/>
        </w:rPr>
      </w:pPr>
      <w:r w:rsidRPr="00C93DAC">
        <w:rPr>
          <w:rFonts w:eastAsiaTheme="minorHAnsi"/>
          <w:szCs w:val="24"/>
        </w:rPr>
        <w:t>Managing Attorney</w:t>
      </w:r>
    </w:p>
    <w:p w14:paraId="51E4045A" w14:textId="77777777" w:rsidR="00E92551" w:rsidRPr="00C93DAC" w:rsidRDefault="00E92551" w:rsidP="00E92551">
      <w:pPr>
        <w:jc w:val="left"/>
        <w:rPr>
          <w:szCs w:val="24"/>
        </w:rPr>
      </w:pPr>
    </w:p>
    <w:p w14:paraId="3387CD3C" w14:textId="77777777" w:rsidR="00E92551" w:rsidRPr="00C93DAC" w:rsidRDefault="00E92551" w:rsidP="00E92551">
      <w:pPr>
        <w:rPr>
          <w:szCs w:val="24"/>
        </w:rPr>
      </w:pPr>
    </w:p>
    <w:p w14:paraId="7BD936C8" w14:textId="0DB443AE" w:rsidR="00E92551" w:rsidRPr="00C93DAC" w:rsidRDefault="00E92551" w:rsidP="00E92551">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F06A24">
        <w:rPr>
          <w:szCs w:val="24"/>
          <w:u w:val="single"/>
        </w:rPr>
        <w:t>/s/Courtney Dean</w:t>
      </w:r>
      <w:r w:rsidRPr="00C93DAC">
        <w:rPr>
          <w:szCs w:val="24"/>
        </w:rPr>
        <w:t>_______________</w:t>
      </w:r>
    </w:p>
    <w:p w14:paraId="5AA1629C" w14:textId="77777777" w:rsidR="00361569" w:rsidRDefault="00E92551" w:rsidP="00361569">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00361569">
        <w:rPr>
          <w:szCs w:val="24"/>
        </w:rPr>
        <w:t>Courtney N. Dean</w:t>
      </w:r>
    </w:p>
    <w:p w14:paraId="7C50EEBC" w14:textId="77777777" w:rsidR="00361569" w:rsidRDefault="00361569" w:rsidP="00361569">
      <w:pPr>
        <w:pStyle w:val="Normaldouble"/>
        <w:spacing w:line="240" w:lineRule="auto"/>
      </w:pPr>
      <w:r>
        <w:tab/>
      </w:r>
      <w:r>
        <w:tab/>
      </w:r>
      <w:r>
        <w:tab/>
      </w:r>
      <w:r>
        <w:tab/>
      </w:r>
      <w:r>
        <w:tab/>
      </w:r>
      <w:r>
        <w:tab/>
        <w:t>State Bar No. 24116269</w:t>
      </w:r>
    </w:p>
    <w:p w14:paraId="47E389FF" w14:textId="77777777" w:rsidR="00361569" w:rsidRDefault="00361569" w:rsidP="00361569">
      <w:pPr>
        <w:pStyle w:val="Normaldouble"/>
        <w:spacing w:line="240" w:lineRule="auto"/>
      </w:pPr>
      <w:r>
        <w:tab/>
      </w:r>
      <w:r>
        <w:tab/>
      </w:r>
      <w:r>
        <w:tab/>
      </w:r>
      <w:r>
        <w:tab/>
      </w:r>
      <w:r>
        <w:tab/>
      </w:r>
      <w:r>
        <w:tab/>
        <w:t>1701 N. Congress Avenue</w:t>
      </w:r>
    </w:p>
    <w:p w14:paraId="7F31E475" w14:textId="77777777" w:rsidR="00361569" w:rsidRDefault="00361569" w:rsidP="00361569">
      <w:pPr>
        <w:pStyle w:val="Normaldouble"/>
        <w:spacing w:line="240" w:lineRule="auto"/>
      </w:pPr>
      <w:r>
        <w:tab/>
      </w:r>
      <w:r>
        <w:tab/>
      </w:r>
      <w:r>
        <w:tab/>
      </w:r>
      <w:r>
        <w:tab/>
      </w:r>
      <w:r>
        <w:tab/>
      </w:r>
      <w:r>
        <w:tab/>
        <w:t>P.O. Box 13326</w:t>
      </w:r>
    </w:p>
    <w:p w14:paraId="38166121" w14:textId="77777777" w:rsidR="00361569" w:rsidRDefault="00361569" w:rsidP="00361569">
      <w:pPr>
        <w:pStyle w:val="Normaldouble"/>
        <w:spacing w:line="240" w:lineRule="auto"/>
      </w:pPr>
      <w:r>
        <w:tab/>
      </w:r>
      <w:r>
        <w:tab/>
      </w:r>
      <w:r>
        <w:tab/>
      </w:r>
      <w:r>
        <w:tab/>
      </w:r>
      <w:r>
        <w:tab/>
      </w:r>
      <w:r>
        <w:tab/>
        <w:t>Austin, Texas 78711-3326</w:t>
      </w:r>
    </w:p>
    <w:p w14:paraId="4D98F5F2" w14:textId="77777777" w:rsidR="00361569" w:rsidRDefault="00361569" w:rsidP="00361569">
      <w:pPr>
        <w:pStyle w:val="Normaldouble"/>
        <w:spacing w:line="240" w:lineRule="auto"/>
      </w:pPr>
      <w:r>
        <w:tab/>
      </w:r>
      <w:r>
        <w:tab/>
      </w:r>
      <w:r>
        <w:tab/>
      </w:r>
      <w:r>
        <w:tab/>
      </w:r>
      <w:r>
        <w:tab/>
      </w:r>
      <w:r>
        <w:tab/>
        <w:t>(512) 936-7235</w:t>
      </w:r>
    </w:p>
    <w:p w14:paraId="00201F48" w14:textId="77777777" w:rsidR="00361569" w:rsidRDefault="00361569" w:rsidP="00361569">
      <w:pPr>
        <w:pStyle w:val="Normaldouble"/>
        <w:spacing w:line="240" w:lineRule="auto"/>
      </w:pPr>
      <w:r>
        <w:tab/>
      </w:r>
      <w:r>
        <w:tab/>
      </w:r>
      <w:r>
        <w:tab/>
      </w:r>
      <w:r>
        <w:tab/>
      </w:r>
      <w:r>
        <w:tab/>
      </w:r>
      <w:r>
        <w:tab/>
        <w:t>(512) 936-7268 (facsimile)</w:t>
      </w:r>
    </w:p>
    <w:p w14:paraId="6B5CC2E1" w14:textId="77777777" w:rsidR="00361569" w:rsidRDefault="00361569" w:rsidP="00361569">
      <w:pPr>
        <w:pStyle w:val="Normaldouble"/>
        <w:spacing w:line="240" w:lineRule="auto"/>
      </w:pPr>
      <w:r>
        <w:tab/>
      </w:r>
      <w:r>
        <w:tab/>
      </w:r>
      <w:r>
        <w:tab/>
      </w:r>
      <w:r>
        <w:tab/>
      </w:r>
      <w:r>
        <w:tab/>
      </w:r>
      <w:r>
        <w:tab/>
        <w:t>courtney.dean@puc.texas.gov</w:t>
      </w:r>
    </w:p>
    <w:p w14:paraId="1D3BF663" w14:textId="3390F204" w:rsidR="000508FB" w:rsidRDefault="000508FB" w:rsidP="00361569">
      <w:pPr>
        <w:jc w:val="left"/>
        <w:rPr>
          <w:szCs w:val="24"/>
        </w:rPr>
      </w:pPr>
    </w:p>
    <w:p w14:paraId="1BAE68A4" w14:textId="56098453" w:rsidR="00951568" w:rsidRDefault="00951568" w:rsidP="00951568">
      <w:pPr>
        <w:pStyle w:val="Normaldouble"/>
        <w:tabs>
          <w:tab w:val="left" w:pos="4320"/>
        </w:tabs>
        <w:spacing w:line="240" w:lineRule="auto"/>
      </w:pPr>
    </w:p>
    <w:p w14:paraId="46265345" w14:textId="47556637" w:rsidR="00287630" w:rsidRDefault="00287630" w:rsidP="00951568">
      <w:pPr>
        <w:pStyle w:val="Normaldouble"/>
        <w:tabs>
          <w:tab w:val="left" w:pos="4320"/>
        </w:tabs>
        <w:spacing w:line="240" w:lineRule="auto"/>
      </w:pPr>
    </w:p>
    <w:p w14:paraId="323F3841" w14:textId="77777777" w:rsidR="00287630" w:rsidRDefault="00287630" w:rsidP="00951568">
      <w:pPr>
        <w:pStyle w:val="Normaldouble"/>
        <w:tabs>
          <w:tab w:val="left" w:pos="4320"/>
        </w:tabs>
        <w:spacing w:line="240" w:lineRule="auto"/>
      </w:pPr>
    </w:p>
    <w:p w14:paraId="0CF11D12" w14:textId="2EBC43F6" w:rsidR="00951568" w:rsidRDefault="005D0B30" w:rsidP="00951568">
      <w:pPr>
        <w:pStyle w:val="Docketnumber"/>
        <w:rPr>
          <w:sz w:val="24"/>
          <w:szCs w:val="24"/>
        </w:rPr>
      </w:pPr>
      <w:r>
        <w:rPr>
          <w:sz w:val="24"/>
          <w:szCs w:val="24"/>
        </w:rPr>
        <w:t>DOCKET</w:t>
      </w:r>
      <w:bookmarkStart w:id="1" w:name="_GoBack"/>
      <w:bookmarkEnd w:id="1"/>
      <w:r w:rsidR="00951568">
        <w:rPr>
          <w:sz w:val="24"/>
          <w:szCs w:val="24"/>
        </w:rPr>
        <w:t xml:space="preserve"> NO. </w:t>
      </w:r>
      <w:r w:rsidR="00C31357">
        <w:rPr>
          <w:sz w:val="24"/>
          <w:szCs w:val="24"/>
        </w:rPr>
        <w:t>50629</w:t>
      </w:r>
    </w:p>
    <w:p w14:paraId="18F4E594" w14:textId="77777777" w:rsidR="00951568" w:rsidRPr="00402291" w:rsidRDefault="00951568" w:rsidP="00951568">
      <w:pPr>
        <w:pStyle w:val="Docketnumber"/>
        <w:rPr>
          <w:sz w:val="24"/>
          <w:szCs w:val="24"/>
        </w:rPr>
      </w:pPr>
    </w:p>
    <w:p w14:paraId="08A6EF7A" w14:textId="073DD698" w:rsidR="00C31357" w:rsidRPr="004B0BB1" w:rsidRDefault="00951568" w:rsidP="00C31357">
      <w:pPr>
        <w:keepNext/>
        <w:spacing w:line="360" w:lineRule="auto"/>
        <w:jc w:val="center"/>
        <w:rPr>
          <w:b/>
          <w:szCs w:val="24"/>
        </w:rPr>
      </w:pPr>
      <w:r w:rsidRPr="004B0BB1">
        <w:rPr>
          <w:b/>
          <w:szCs w:val="24"/>
        </w:rPr>
        <w:t>CERTIFICATE OF SERVICE</w:t>
      </w:r>
    </w:p>
    <w:p w14:paraId="4F1EB43E" w14:textId="1797C4F1" w:rsidR="00C31357" w:rsidRPr="00896B5A" w:rsidRDefault="00C31357" w:rsidP="00C31357">
      <w:pPr>
        <w:keepNext/>
        <w:spacing w:line="360" w:lineRule="auto"/>
        <w:ind w:firstLine="720"/>
        <w:rPr>
          <w:color w:val="0D0D0D"/>
          <w:szCs w:val="24"/>
        </w:rPr>
      </w:pPr>
      <w:r w:rsidRPr="00896B5A">
        <w:rPr>
          <w:color w:val="0D0D0D"/>
          <w:szCs w:val="24"/>
        </w:rPr>
        <w:t xml:space="preserve">I certify that, unless otherwise ordered by the presiding officer, notice of the filing of this document was provided to all parties of record via electronic mail on </w:t>
      </w:r>
      <w:r>
        <w:rPr>
          <w:color w:val="0D0D0D"/>
          <w:szCs w:val="24"/>
        </w:rPr>
        <w:t>May 1</w:t>
      </w:r>
      <w:r w:rsidRPr="00896B5A">
        <w:rPr>
          <w:color w:val="0D0D0D"/>
          <w:szCs w:val="24"/>
        </w:rPr>
        <w:t>, 2020, in accordance with the Order Suspending Rules, issued in Project No. 50664.</w:t>
      </w:r>
    </w:p>
    <w:p w14:paraId="3E6D8D21" w14:textId="77777777" w:rsidR="00951568" w:rsidRPr="004B0BB1" w:rsidRDefault="00951568" w:rsidP="00951568">
      <w:pPr>
        <w:keepNext/>
        <w:spacing w:line="360" w:lineRule="auto"/>
        <w:ind w:firstLine="720"/>
        <w:rPr>
          <w:szCs w:val="24"/>
        </w:rPr>
      </w:pPr>
    </w:p>
    <w:p w14:paraId="0BCC0C79" w14:textId="277CE414" w:rsidR="00951568" w:rsidRPr="004B0BB1" w:rsidRDefault="00F06A24" w:rsidP="00951568">
      <w:pPr>
        <w:keepNext/>
        <w:ind w:left="4320"/>
        <w:rPr>
          <w:szCs w:val="24"/>
        </w:rPr>
      </w:pPr>
      <w:r>
        <w:rPr>
          <w:szCs w:val="24"/>
          <w:u w:val="single"/>
        </w:rPr>
        <w:t>/s/Courtney Dean</w:t>
      </w:r>
      <w:r w:rsidR="00951568" w:rsidRPr="004B0BB1">
        <w:rPr>
          <w:szCs w:val="24"/>
        </w:rPr>
        <w:t>_______________</w:t>
      </w:r>
    </w:p>
    <w:p w14:paraId="2E073D7F" w14:textId="07000AA2" w:rsidR="001551DD" w:rsidRPr="001D4919" w:rsidRDefault="003E62BE" w:rsidP="003E62BE">
      <w:pPr>
        <w:overflowPunct w:val="0"/>
        <w:autoSpaceDE w:val="0"/>
        <w:autoSpaceDN w:val="0"/>
        <w:adjustRightInd w:val="0"/>
        <w:ind w:left="3600" w:firstLine="720"/>
        <w:jc w:val="left"/>
        <w:textAlignment w:val="baseline"/>
        <w:rPr>
          <w:szCs w:val="24"/>
        </w:rPr>
      </w:pPr>
      <w:r>
        <w:rPr>
          <w:szCs w:val="24"/>
        </w:rPr>
        <w:t>Courtney N. Dean</w:t>
      </w:r>
    </w:p>
    <w:sectPr w:rsidR="001551DD" w:rsidRPr="001D4919"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75D7B" w14:textId="77777777" w:rsidR="00983CF2" w:rsidRDefault="00983CF2">
      <w:r>
        <w:separator/>
      </w:r>
    </w:p>
  </w:endnote>
  <w:endnote w:type="continuationSeparator" w:id="0">
    <w:p w14:paraId="4DC157A3" w14:textId="77777777" w:rsidR="00983CF2" w:rsidRDefault="0098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436136"/>
      <w:docPartObj>
        <w:docPartGallery w:val="Page Numbers (Bottom of Page)"/>
        <w:docPartUnique/>
      </w:docPartObj>
    </w:sdtPr>
    <w:sdtEndPr/>
    <w:sdtContent>
      <w:sdt>
        <w:sdtPr>
          <w:id w:val="1728636285"/>
          <w:docPartObj>
            <w:docPartGallery w:val="Page Numbers (Top of Page)"/>
            <w:docPartUnique/>
          </w:docPartObj>
        </w:sdtPr>
        <w:sdtEndPr/>
        <w:sdtContent>
          <w:p w14:paraId="67465F34" w14:textId="73156109" w:rsidR="00C31357" w:rsidRPr="00C31357" w:rsidRDefault="00C31357">
            <w:pPr>
              <w:pStyle w:val="Footer"/>
              <w:jc w:val="center"/>
            </w:pPr>
            <w:r w:rsidRPr="00C31357">
              <w:t xml:space="preserve">Page </w:t>
            </w:r>
            <w:r w:rsidRPr="00C31357">
              <w:rPr>
                <w:sz w:val="24"/>
                <w:szCs w:val="24"/>
              </w:rPr>
              <w:fldChar w:fldCharType="begin"/>
            </w:r>
            <w:r w:rsidRPr="00C31357">
              <w:instrText xml:space="preserve"> PAGE </w:instrText>
            </w:r>
            <w:r w:rsidRPr="00C31357">
              <w:rPr>
                <w:sz w:val="24"/>
                <w:szCs w:val="24"/>
              </w:rPr>
              <w:fldChar w:fldCharType="separate"/>
            </w:r>
            <w:r w:rsidRPr="00C31357">
              <w:rPr>
                <w:noProof/>
              </w:rPr>
              <w:t>2</w:t>
            </w:r>
            <w:r w:rsidRPr="00C31357">
              <w:rPr>
                <w:sz w:val="24"/>
                <w:szCs w:val="24"/>
              </w:rPr>
              <w:fldChar w:fldCharType="end"/>
            </w:r>
            <w:r w:rsidRPr="00C31357">
              <w:t xml:space="preserve"> of </w:t>
            </w:r>
            <w:r w:rsidR="005D0B30">
              <w:fldChar w:fldCharType="begin"/>
            </w:r>
            <w:r w:rsidR="005D0B30">
              <w:instrText xml:space="preserve"> NUMPAGES  </w:instrText>
            </w:r>
            <w:r w:rsidR="005D0B30">
              <w:fldChar w:fldCharType="separate"/>
            </w:r>
            <w:r w:rsidRPr="00C31357">
              <w:rPr>
                <w:noProof/>
              </w:rPr>
              <w:t>2</w:t>
            </w:r>
            <w:r w:rsidR="005D0B30">
              <w:rPr>
                <w:noProof/>
              </w:rPr>
              <w:fldChar w:fldCharType="end"/>
            </w:r>
          </w:p>
        </w:sdtContent>
      </w:sdt>
    </w:sdtContent>
  </w:sdt>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6363" w14:textId="77777777" w:rsidR="00983CF2" w:rsidRDefault="00983CF2">
      <w:r>
        <w:separator/>
      </w:r>
    </w:p>
  </w:footnote>
  <w:footnote w:type="continuationSeparator" w:id="0">
    <w:p w14:paraId="12145FFD" w14:textId="77777777" w:rsidR="00983CF2" w:rsidRDefault="00983CF2">
      <w:r>
        <w:continuationSeparator/>
      </w:r>
    </w:p>
  </w:footnote>
  <w:footnote w:id="1">
    <w:p w14:paraId="110CE83D" w14:textId="76A6526F" w:rsidR="00C31357" w:rsidRDefault="00C31357" w:rsidP="00C31357">
      <w:pPr>
        <w:pStyle w:val="FootnoteText"/>
        <w:ind w:firstLine="720"/>
      </w:pPr>
      <w:r>
        <w:rPr>
          <w:rStyle w:val="FootnoteReference"/>
        </w:rPr>
        <w:footnoteRef/>
      </w:r>
      <w:r>
        <w:t xml:space="preserve"> Complaint at 1-2.</w:t>
      </w:r>
    </w:p>
  </w:footnote>
  <w:footnote w:id="2">
    <w:p w14:paraId="770B98A5" w14:textId="0F1E738D" w:rsidR="00BB2DB9" w:rsidRDefault="00BB2DB9" w:rsidP="00C31357">
      <w:pPr>
        <w:pStyle w:val="FootnoteText"/>
        <w:ind w:firstLine="720"/>
      </w:pPr>
      <w:r>
        <w:rPr>
          <w:rStyle w:val="FootnoteReference"/>
        </w:rPr>
        <w:footnoteRef/>
      </w:r>
      <w:r>
        <w:t xml:space="preserve">  </w:t>
      </w:r>
      <w:r w:rsidRPr="00BB2DB9">
        <w:rPr>
          <w:i/>
          <w:iCs/>
        </w:rPr>
        <w:t>See</w:t>
      </w:r>
      <w:r>
        <w:t xml:space="preserve"> Complaint at </w:t>
      </w:r>
      <w:r w:rsidRPr="00BB2DB9">
        <w:rPr>
          <w:i/>
          <w:iCs/>
        </w:rPr>
        <w:t>Exhibit C</w:t>
      </w:r>
      <w:r>
        <w:t>. As dated, the informal complaint form was filed online with the Commission after close of business on Friday, December 20, 2019. Commission offices were closed from Monday, December 22, 2019 through Friday, December 27, 2019</w:t>
      </w:r>
      <w:r w:rsidR="0004242B">
        <w:t xml:space="preserve">. The next day the Commission was open for business was Monday, December 30, 2019. </w:t>
      </w:r>
      <w:r w:rsidR="0004242B" w:rsidRPr="0004242B">
        <w:rPr>
          <w:i/>
          <w:iCs/>
        </w:rPr>
        <w:t>See also</w:t>
      </w:r>
      <w:r w:rsidR="0004242B">
        <w:t xml:space="preserve"> Complaint at </w:t>
      </w:r>
      <w:r w:rsidR="0004242B" w:rsidRPr="0004242B">
        <w:rPr>
          <w:i/>
          <w:iCs/>
        </w:rPr>
        <w:t>Exhibit F</w:t>
      </w:r>
      <w:r w:rsidR="0004242B">
        <w:t xml:space="preserve">, confirming that the informal complaint was received by the Commission on Monday, December 30, 2019. </w:t>
      </w:r>
    </w:p>
  </w:footnote>
  <w:footnote w:id="3">
    <w:p w14:paraId="7DED4226" w14:textId="001AFF96" w:rsidR="00C31357" w:rsidRDefault="00C31357" w:rsidP="00C31357">
      <w:pPr>
        <w:pStyle w:val="FootnoteText"/>
        <w:ind w:firstLine="720"/>
      </w:pPr>
      <w:r>
        <w:rPr>
          <w:rStyle w:val="FootnoteReference"/>
        </w:rPr>
        <w:footnoteRef/>
      </w:r>
      <w:r>
        <w:t xml:space="preserve">  Complaint at </w:t>
      </w:r>
      <w:r w:rsidRPr="00C31357">
        <w:rPr>
          <w:i/>
          <w:iCs/>
        </w:rPr>
        <w:t>Exhibit A</w:t>
      </w:r>
      <w:r>
        <w:t>.</w:t>
      </w:r>
    </w:p>
  </w:footnote>
  <w:footnote w:id="4">
    <w:p w14:paraId="73C64FA5" w14:textId="18676E9D" w:rsidR="00C31357" w:rsidRDefault="00C31357" w:rsidP="00C31357">
      <w:pPr>
        <w:pStyle w:val="FootnoteText"/>
        <w:ind w:firstLine="720"/>
      </w:pPr>
      <w:r>
        <w:rPr>
          <w:rStyle w:val="FootnoteReference"/>
        </w:rPr>
        <w:footnoteRef/>
      </w:r>
      <w:r>
        <w:t xml:space="preserve">  Complaint at </w:t>
      </w:r>
      <w:r w:rsidRPr="00C31357">
        <w:rPr>
          <w:i/>
          <w:iCs/>
        </w:rPr>
        <w:t>Exhibit A</w:t>
      </w:r>
      <w:r>
        <w:t xml:space="preserve"> and </w:t>
      </w:r>
      <w:r w:rsidRPr="00C31357">
        <w:rPr>
          <w:i/>
          <w:iCs/>
        </w:rPr>
        <w:t>Exhibit B.</w:t>
      </w:r>
    </w:p>
  </w:footnote>
  <w:footnote w:id="5">
    <w:p w14:paraId="6FE37CAA" w14:textId="402AE8F1" w:rsidR="00C31357" w:rsidRPr="00C31357" w:rsidRDefault="00C31357" w:rsidP="00C31357">
      <w:pPr>
        <w:pStyle w:val="FootnoteText"/>
        <w:ind w:firstLine="720"/>
        <w:rPr>
          <w:i/>
          <w:iCs/>
        </w:rPr>
      </w:pPr>
      <w:r>
        <w:rPr>
          <w:rStyle w:val="FootnoteReference"/>
        </w:rPr>
        <w:footnoteRef/>
      </w:r>
      <w:r>
        <w:t xml:space="preserve">  Complaint at </w:t>
      </w:r>
      <w:r w:rsidRPr="00C31357">
        <w:rPr>
          <w:i/>
          <w:iCs/>
        </w:rPr>
        <w:t>Exhibit A</w:t>
      </w:r>
      <w:r>
        <w:rPr>
          <w:i/>
          <w:iCs/>
        </w:rPr>
        <w:t>.</w:t>
      </w:r>
    </w:p>
  </w:footnote>
  <w:footnote w:id="6">
    <w:p w14:paraId="6B8FF58A" w14:textId="61F04CD4" w:rsidR="00C31357" w:rsidRDefault="00C31357" w:rsidP="00C31357">
      <w:pPr>
        <w:pStyle w:val="FootnoteText"/>
        <w:ind w:firstLine="720"/>
      </w:pPr>
      <w:r>
        <w:rPr>
          <w:rStyle w:val="FootnoteReference"/>
        </w:rPr>
        <w:footnoteRef/>
      </w:r>
      <w:r>
        <w:t xml:space="preserve">  Complaint at </w:t>
      </w:r>
      <w:r w:rsidRPr="00C31357">
        <w:rPr>
          <w:i/>
          <w:iCs/>
        </w:rPr>
        <w:t>Exhibit B</w:t>
      </w:r>
      <w:r>
        <w:t>.</w:t>
      </w:r>
    </w:p>
  </w:footnote>
  <w:footnote w:id="7">
    <w:p w14:paraId="762A6C5A" w14:textId="65B5730B" w:rsidR="006B0636" w:rsidRDefault="006B0636" w:rsidP="006B0636">
      <w:pPr>
        <w:pStyle w:val="FootnoteText"/>
        <w:ind w:firstLine="720"/>
      </w:pPr>
      <w:r>
        <w:rPr>
          <w:rStyle w:val="FootnoteReference"/>
        </w:rPr>
        <w:footnoteRef/>
      </w:r>
      <w:r>
        <w:t xml:space="preserve">  Complaint at 1; </w:t>
      </w:r>
      <w:r w:rsidRPr="006B0636">
        <w:rPr>
          <w:i/>
          <w:iCs/>
        </w:rPr>
        <w:t>see also Exhibit A</w:t>
      </w:r>
      <w:r>
        <w:t xml:space="preserve">.  </w:t>
      </w:r>
    </w:p>
  </w:footnote>
  <w:footnote w:id="8">
    <w:p w14:paraId="185B0406" w14:textId="7D0B5D9C" w:rsidR="006B0636" w:rsidRDefault="006B0636" w:rsidP="006B0636">
      <w:pPr>
        <w:pStyle w:val="FootnoteText"/>
        <w:ind w:firstLine="720"/>
      </w:pPr>
      <w:r>
        <w:rPr>
          <w:rStyle w:val="FootnoteReference"/>
        </w:rPr>
        <w:footnoteRef/>
      </w:r>
      <w:r>
        <w:t xml:space="preserve">  Complaint at 1.</w:t>
      </w:r>
    </w:p>
  </w:footnote>
  <w:footnote w:id="9">
    <w:p w14:paraId="51F2AA10" w14:textId="13199BEE" w:rsidR="006B0636" w:rsidRDefault="006B0636" w:rsidP="006B0636">
      <w:pPr>
        <w:pStyle w:val="FootnoteText"/>
        <w:tabs>
          <w:tab w:val="left" w:pos="1470"/>
        </w:tabs>
        <w:ind w:firstLine="720"/>
      </w:pPr>
      <w:r>
        <w:rPr>
          <w:rStyle w:val="FootnoteReference"/>
        </w:rPr>
        <w:footnoteRef/>
      </w:r>
      <w:r>
        <w:t xml:space="preserve">  </w:t>
      </w:r>
      <w:r w:rsidRPr="006B0636">
        <w:rPr>
          <w:i/>
          <w:iCs/>
        </w:rPr>
        <w:t>Id</w:t>
      </w:r>
      <w:r>
        <w:t xml:space="preserve">. </w:t>
      </w:r>
    </w:p>
  </w:footnote>
  <w:footnote w:id="10">
    <w:p w14:paraId="3442AE8F" w14:textId="631A8BE4" w:rsidR="006B0636" w:rsidRDefault="006B0636" w:rsidP="006B0636">
      <w:pPr>
        <w:pStyle w:val="FootnoteText"/>
        <w:ind w:firstLine="720"/>
      </w:pPr>
      <w:r>
        <w:rPr>
          <w:rStyle w:val="FootnoteReference"/>
        </w:rPr>
        <w:footnoteRef/>
      </w:r>
      <w:r>
        <w:t xml:space="preserve">  </w:t>
      </w:r>
      <w:r w:rsidRPr="006B0636">
        <w:rPr>
          <w:i/>
          <w:iCs/>
        </w:rPr>
        <w:t>Id</w:t>
      </w:r>
      <w:r>
        <w:t xml:space="preserve">. </w:t>
      </w:r>
    </w:p>
  </w:footnote>
  <w:footnote w:id="11">
    <w:p w14:paraId="17B595D7" w14:textId="38132A1A" w:rsidR="006B0636" w:rsidRDefault="006B0636" w:rsidP="006B0636">
      <w:pPr>
        <w:pStyle w:val="FootnoteText"/>
        <w:ind w:firstLine="720"/>
      </w:pPr>
      <w:r>
        <w:rPr>
          <w:rStyle w:val="FootnoteReference"/>
        </w:rPr>
        <w:footnoteRef/>
      </w:r>
      <w:r>
        <w:t xml:space="preserve">  Complaint at 1-2.</w:t>
      </w:r>
    </w:p>
  </w:footnote>
  <w:footnote w:id="12">
    <w:p w14:paraId="2E7EEFC0" w14:textId="555B9299" w:rsidR="006B0636" w:rsidRDefault="006B0636" w:rsidP="006B0636">
      <w:pPr>
        <w:pStyle w:val="FootnoteText"/>
        <w:ind w:firstLine="720"/>
      </w:pPr>
      <w:r>
        <w:rPr>
          <w:rStyle w:val="FootnoteReference"/>
        </w:rPr>
        <w:footnoteRef/>
      </w:r>
      <w:r>
        <w:t xml:space="preserve">  Complaint at </w:t>
      </w:r>
      <w:r w:rsidRPr="006B0636">
        <w:rPr>
          <w:i/>
          <w:iCs/>
        </w:rPr>
        <w:t>Exhibit B</w:t>
      </w:r>
      <w:r>
        <w:t>.</w:t>
      </w:r>
    </w:p>
  </w:footnote>
  <w:footnote w:id="13">
    <w:p w14:paraId="5721ADB4" w14:textId="1D1C1D02" w:rsidR="006B0636" w:rsidRDefault="006B0636" w:rsidP="006B0636">
      <w:pPr>
        <w:pStyle w:val="FootnoteText"/>
        <w:ind w:firstLine="720"/>
      </w:pPr>
      <w:r>
        <w:rPr>
          <w:rStyle w:val="FootnoteReference"/>
        </w:rPr>
        <w:footnoteRef/>
      </w:r>
      <w:r>
        <w:t xml:space="preserve">  </w:t>
      </w:r>
      <w:r w:rsidRPr="006B0636">
        <w:rPr>
          <w:i/>
          <w:iCs/>
        </w:rPr>
        <w:t>Id</w:t>
      </w:r>
      <w:r>
        <w:t xml:space="preserve">. </w:t>
      </w:r>
    </w:p>
  </w:footnote>
  <w:footnote w:id="14">
    <w:p w14:paraId="1E9F46AA" w14:textId="5242E7CF" w:rsidR="006B0636" w:rsidRDefault="006B0636" w:rsidP="006B0636">
      <w:pPr>
        <w:pStyle w:val="FootnoteText"/>
        <w:ind w:firstLine="720"/>
      </w:pPr>
      <w:r>
        <w:rPr>
          <w:rStyle w:val="FootnoteReference"/>
        </w:rPr>
        <w:footnoteRef/>
      </w:r>
      <w:r>
        <w:t xml:space="preserve">  Complaint at 1.</w:t>
      </w:r>
    </w:p>
  </w:footnote>
  <w:footnote w:id="15">
    <w:p w14:paraId="48529400" w14:textId="74B8CC74" w:rsidR="006B0636" w:rsidRDefault="006B0636" w:rsidP="006B0636">
      <w:pPr>
        <w:pStyle w:val="FootnoteText"/>
        <w:ind w:firstLine="720"/>
      </w:pPr>
      <w:r>
        <w:rPr>
          <w:rStyle w:val="FootnoteReference"/>
        </w:rPr>
        <w:footnoteRef/>
      </w:r>
      <w:r>
        <w:t xml:space="preserve">  Complaint at </w:t>
      </w:r>
      <w:r w:rsidRPr="006B0636">
        <w:rPr>
          <w:i/>
          <w:iCs/>
        </w:rPr>
        <w:t>Exhibit C</w:t>
      </w:r>
      <w:r>
        <w:t>.</w:t>
      </w:r>
    </w:p>
  </w:footnote>
  <w:footnote w:id="16">
    <w:p w14:paraId="3E2D55AF" w14:textId="11F889DD" w:rsidR="006B0636" w:rsidRDefault="006B0636" w:rsidP="006B0636">
      <w:pPr>
        <w:pStyle w:val="FootnoteText"/>
        <w:ind w:firstLine="720"/>
      </w:pPr>
      <w:r>
        <w:rPr>
          <w:rStyle w:val="FootnoteReference"/>
        </w:rPr>
        <w:footnoteRef/>
      </w:r>
      <w:r>
        <w:t xml:space="preserve">  Complaint at </w:t>
      </w:r>
      <w:r w:rsidRPr="006B0636">
        <w:rPr>
          <w:i/>
          <w:iCs/>
        </w:rPr>
        <w:t>Exhibit D</w:t>
      </w:r>
      <w:r>
        <w:t xml:space="preserve">. </w:t>
      </w:r>
    </w:p>
  </w:footnote>
  <w:footnote w:id="17">
    <w:p w14:paraId="1BFA5C07" w14:textId="6BC3CB29" w:rsidR="006B0636" w:rsidRDefault="006B0636" w:rsidP="006B0636">
      <w:pPr>
        <w:pStyle w:val="FootnoteText"/>
        <w:ind w:firstLine="720"/>
      </w:pPr>
      <w:r>
        <w:rPr>
          <w:rStyle w:val="FootnoteReference"/>
        </w:rPr>
        <w:footnoteRef/>
      </w:r>
      <w:r>
        <w:t xml:space="preserve">  Complaint at</w:t>
      </w:r>
      <w:r w:rsidRPr="006B0636">
        <w:t xml:space="preserve"> 2</w:t>
      </w:r>
      <w:r>
        <w:t xml:space="preserve">; </w:t>
      </w:r>
      <w:r w:rsidRPr="006B0636">
        <w:rPr>
          <w:i/>
          <w:iCs/>
        </w:rPr>
        <w:t>see also Exhibit E</w:t>
      </w:r>
      <w:r>
        <w:t>.</w:t>
      </w:r>
    </w:p>
  </w:footnote>
  <w:footnote w:id="18">
    <w:p w14:paraId="561C84A3" w14:textId="23DB8541" w:rsidR="006B0636" w:rsidRDefault="006B0636" w:rsidP="006B0636">
      <w:pPr>
        <w:pStyle w:val="FootnoteText"/>
        <w:ind w:firstLine="720"/>
      </w:pPr>
      <w:r>
        <w:rPr>
          <w:rStyle w:val="FootnoteReference"/>
        </w:rPr>
        <w:footnoteRef/>
      </w:r>
      <w:r>
        <w:t xml:space="preserve">  Complaint at </w:t>
      </w:r>
      <w:r w:rsidRPr="006B0636">
        <w:rPr>
          <w:i/>
          <w:iCs/>
        </w:rPr>
        <w:t>Exhibit D</w:t>
      </w:r>
      <w:r>
        <w:t xml:space="preserve">. </w:t>
      </w:r>
    </w:p>
  </w:footnote>
  <w:footnote w:id="19">
    <w:p w14:paraId="45A49202" w14:textId="5582258D" w:rsidR="006B0636" w:rsidRPr="006B0636" w:rsidRDefault="006B0636" w:rsidP="006B0636">
      <w:pPr>
        <w:pStyle w:val="FootnoteText"/>
        <w:ind w:firstLine="720"/>
      </w:pPr>
      <w:r>
        <w:rPr>
          <w:rStyle w:val="FootnoteReference"/>
        </w:rPr>
        <w:footnoteRef/>
      </w:r>
      <w:r>
        <w:t xml:space="preserve">  Complaint at </w:t>
      </w:r>
      <w:r w:rsidRPr="006B0636">
        <w:rPr>
          <w:i/>
          <w:iCs/>
        </w:rPr>
        <w:t>Exhibit F</w:t>
      </w:r>
      <w:r>
        <w:t>.</w:t>
      </w:r>
    </w:p>
  </w:footnote>
  <w:footnote w:id="20">
    <w:p w14:paraId="55A7EDCB" w14:textId="5155D15D" w:rsidR="006B0636" w:rsidRDefault="006B0636" w:rsidP="006B0636">
      <w:pPr>
        <w:pStyle w:val="FootnoteText"/>
        <w:ind w:firstLine="720"/>
      </w:pPr>
      <w:r>
        <w:rPr>
          <w:rStyle w:val="FootnoteReference"/>
        </w:rPr>
        <w:footnoteRef/>
      </w:r>
      <w:r>
        <w:t xml:space="preserve">  Complaint at 2.</w:t>
      </w:r>
    </w:p>
  </w:footnote>
  <w:footnote w:id="21">
    <w:p w14:paraId="241CF878" w14:textId="7A2D3AFD" w:rsidR="006B0636" w:rsidRDefault="006B0636" w:rsidP="006B0636">
      <w:pPr>
        <w:pStyle w:val="FootnoteText"/>
        <w:ind w:firstLine="720"/>
      </w:pPr>
      <w:r>
        <w:rPr>
          <w:rStyle w:val="FootnoteReference"/>
        </w:rPr>
        <w:footnoteRef/>
      </w:r>
      <w:r>
        <w:t xml:space="preserve">  </w:t>
      </w:r>
      <w:r w:rsidRPr="006B0636">
        <w:rPr>
          <w:i/>
          <w:iCs/>
        </w:rPr>
        <w:t>Id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86C81FC0"/>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32B20"/>
    <w:rsid w:val="0003529A"/>
    <w:rsid w:val="000378C1"/>
    <w:rsid w:val="000402C5"/>
    <w:rsid w:val="0004242B"/>
    <w:rsid w:val="000433B8"/>
    <w:rsid w:val="000508FB"/>
    <w:rsid w:val="00050EC3"/>
    <w:rsid w:val="00051DBE"/>
    <w:rsid w:val="000530F6"/>
    <w:rsid w:val="000621BB"/>
    <w:rsid w:val="00064610"/>
    <w:rsid w:val="00065BE4"/>
    <w:rsid w:val="00066E7F"/>
    <w:rsid w:val="00071FF4"/>
    <w:rsid w:val="000767DB"/>
    <w:rsid w:val="000776B8"/>
    <w:rsid w:val="000809C4"/>
    <w:rsid w:val="000814EA"/>
    <w:rsid w:val="000820C6"/>
    <w:rsid w:val="00084200"/>
    <w:rsid w:val="000857EC"/>
    <w:rsid w:val="0008674D"/>
    <w:rsid w:val="0009243D"/>
    <w:rsid w:val="00092B02"/>
    <w:rsid w:val="000935AA"/>
    <w:rsid w:val="0009361B"/>
    <w:rsid w:val="0009426E"/>
    <w:rsid w:val="00094B55"/>
    <w:rsid w:val="00094D6D"/>
    <w:rsid w:val="00095659"/>
    <w:rsid w:val="00095725"/>
    <w:rsid w:val="00097421"/>
    <w:rsid w:val="000A259A"/>
    <w:rsid w:val="000B01F5"/>
    <w:rsid w:val="000B10C9"/>
    <w:rsid w:val="000B163B"/>
    <w:rsid w:val="000B1812"/>
    <w:rsid w:val="000B64AC"/>
    <w:rsid w:val="000B714B"/>
    <w:rsid w:val="000B72D2"/>
    <w:rsid w:val="000B7FCF"/>
    <w:rsid w:val="000C173C"/>
    <w:rsid w:val="000C2A43"/>
    <w:rsid w:val="000C38B9"/>
    <w:rsid w:val="000C4031"/>
    <w:rsid w:val="000C55B0"/>
    <w:rsid w:val="000C6AF9"/>
    <w:rsid w:val="000D0ACB"/>
    <w:rsid w:val="000D0F06"/>
    <w:rsid w:val="000D151C"/>
    <w:rsid w:val="000D3CDD"/>
    <w:rsid w:val="000D5F63"/>
    <w:rsid w:val="000E00B1"/>
    <w:rsid w:val="000E26FE"/>
    <w:rsid w:val="000E38C2"/>
    <w:rsid w:val="000E49D8"/>
    <w:rsid w:val="000E5D08"/>
    <w:rsid w:val="000E6961"/>
    <w:rsid w:val="000E6B86"/>
    <w:rsid w:val="000E704A"/>
    <w:rsid w:val="000E7497"/>
    <w:rsid w:val="000F0254"/>
    <w:rsid w:val="000F07EA"/>
    <w:rsid w:val="000F1B5D"/>
    <w:rsid w:val="000F1F40"/>
    <w:rsid w:val="000F27F2"/>
    <w:rsid w:val="000F564C"/>
    <w:rsid w:val="000F6BEB"/>
    <w:rsid w:val="000F7F9C"/>
    <w:rsid w:val="00100082"/>
    <w:rsid w:val="001011AA"/>
    <w:rsid w:val="00101892"/>
    <w:rsid w:val="00101E9A"/>
    <w:rsid w:val="00104BD4"/>
    <w:rsid w:val="0010510C"/>
    <w:rsid w:val="001054F7"/>
    <w:rsid w:val="00105646"/>
    <w:rsid w:val="00110DF5"/>
    <w:rsid w:val="001118D7"/>
    <w:rsid w:val="00114EF5"/>
    <w:rsid w:val="001171A2"/>
    <w:rsid w:val="00120E90"/>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376E"/>
    <w:rsid w:val="001551DD"/>
    <w:rsid w:val="00156570"/>
    <w:rsid w:val="00160A9E"/>
    <w:rsid w:val="00162210"/>
    <w:rsid w:val="00165AE2"/>
    <w:rsid w:val="00166EF5"/>
    <w:rsid w:val="0016707F"/>
    <w:rsid w:val="00167865"/>
    <w:rsid w:val="00167B9A"/>
    <w:rsid w:val="00170C23"/>
    <w:rsid w:val="001711C0"/>
    <w:rsid w:val="0017204A"/>
    <w:rsid w:val="00172343"/>
    <w:rsid w:val="00172793"/>
    <w:rsid w:val="00172900"/>
    <w:rsid w:val="00173D3E"/>
    <w:rsid w:val="00174A2F"/>
    <w:rsid w:val="001752EF"/>
    <w:rsid w:val="00176D68"/>
    <w:rsid w:val="001804BD"/>
    <w:rsid w:val="00186294"/>
    <w:rsid w:val="001908CC"/>
    <w:rsid w:val="001917CC"/>
    <w:rsid w:val="0019478A"/>
    <w:rsid w:val="00197531"/>
    <w:rsid w:val="001979FC"/>
    <w:rsid w:val="001A2C82"/>
    <w:rsid w:val="001A2D16"/>
    <w:rsid w:val="001A34BC"/>
    <w:rsid w:val="001A662D"/>
    <w:rsid w:val="001A6846"/>
    <w:rsid w:val="001A7DBE"/>
    <w:rsid w:val="001B0D9A"/>
    <w:rsid w:val="001B2CFA"/>
    <w:rsid w:val="001B4D97"/>
    <w:rsid w:val="001C0EBF"/>
    <w:rsid w:val="001C15E0"/>
    <w:rsid w:val="001C28A6"/>
    <w:rsid w:val="001C38BF"/>
    <w:rsid w:val="001C3BDA"/>
    <w:rsid w:val="001C4881"/>
    <w:rsid w:val="001C581C"/>
    <w:rsid w:val="001C6102"/>
    <w:rsid w:val="001C628F"/>
    <w:rsid w:val="001C6FF7"/>
    <w:rsid w:val="001D0EFA"/>
    <w:rsid w:val="001D15EF"/>
    <w:rsid w:val="001D4919"/>
    <w:rsid w:val="001E0547"/>
    <w:rsid w:val="001E1E75"/>
    <w:rsid w:val="001E3479"/>
    <w:rsid w:val="001E3EA2"/>
    <w:rsid w:val="001E55D1"/>
    <w:rsid w:val="001F1DD7"/>
    <w:rsid w:val="001F5915"/>
    <w:rsid w:val="001F5FDD"/>
    <w:rsid w:val="001F6870"/>
    <w:rsid w:val="00201516"/>
    <w:rsid w:val="00201AA7"/>
    <w:rsid w:val="0020243D"/>
    <w:rsid w:val="0020473E"/>
    <w:rsid w:val="00204EF1"/>
    <w:rsid w:val="00207CFE"/>
    <w:rsid w:val="00210C42"/>
    <w:rsid w:val="0021567A"/>
    <w:rsid w:val="00215E47"/>
    <w:rsid w:val="002171A2"/>
    <w:rsid w:val="00217977"/>
    <w:rsid w:val="0022173D"/>
    <w:rsid w:val="002241EF"/>
    <w:rsid w:val="00226C69"/>
    <w:rsid w:val="00227044"/>
    <w:rsid w:val="00230417"/>
    <w:rsid w:val="002306AB"/>
    <w:rsid w:val="0023091D"/>
    <w:rsid w:val="002329B6"/>
    <w:rsid w:val="00235425"/>
    <w:rsid w:val="002374E2"/>
    <w:rsid w:val="00240064"/>
    <w:rsid w:val="0024136C"/>
    <w:rsid w:val="0024191D"/>
    <w:rsid w:val="00242F32"/>
    <w:rsid w:val="0024377E"/>
    <w:rsid w:val="00247F89"/>
    <w:rsid w:val="002501EB"/>
    <w:rsid w:val="002517E6"/>
    <w:rsid w:val="00251B1A"/>
    <w:rsid w:val="00253FE6"/>
    <w:rsid w:val="0025700B"/>
    <w:rsid w:val="0025717D"/>
    <w:rsid w:val="002576DC"/>
    <w:rsid w:val="0026472E"/>
    <w:rsid w:val="00264C43"/>
    <w:rsid w:val="00264CCF"/>
    <w:rsid w:val="00265095"/>
    <w:rsid w:val="0026576A"/>
    <w:rsid w:val="00270C7B"/>
    <w:rsid w:val="0027135C"/>
    <w:rsid w:val="00271524"/>
    <w:rsid w:val="00272208"/>
    <w:rsid w:val="002739A7"/>
    <w:rsid w:val="00275AF9"/>
    <w:rsid w:val="002802F0"/>
    <w:rsid w:val="00283F39"/>
    <w:rsid w:val="00284F2A"/>
    <w:rsid w:val="00285A49"/>
    <w:rsid w:val="00286D26"/>
    <w:rsid w:val="00287630"/>
    <w:rsid w:val="00287CCC"/>
    <w:rsid w:val="0029005F"/>
    <w:rsid w:val="00295C0F"/>
    <w:rsid w:val="00296BA8"/>
    <w:rsid w:val="00297D27"/>
    <w:rsid w:val="002A0192"/>
    <w:rsid w:val="002A4485"/>
    <w:rsid w:val="002A4C69"/>
    <w:rsid w:val="002A740C"/>
    <w:rsid w:val="002A7E24"/>
    <w:rsid w:val="002B6CE0"/>
    <w:rsid w:val="002C263C"/>
    <w:rsid w:val="002C3A85"/>
    <w:rsid w:val="002C4C90"/>
    <w:rsid w:val="002C4C99"/>
    <w:rsid w:val="002C5BA9"/>
    <w:rsid w:val="002C5D86"/>
    <w:rsid w:val="002C5EEC"/>
    <w:rsid w:val="002C67EE"/>
    <w:rsid w:val="002D170C"/>
    <w:rsid w:val="002D260B"/>
    <w:rsid w:val="002D3A76"/>
    <w:rsid w:val="002D481E"/>
    <w:rsid w:val="002D543A"/>
    <w:rsid w:val="002D562D"/>
    <w:rsid w:val="002E04C9"/>
    <w:rsid w:val="002E0B44"/>
    <w:rsid w:val="002E22D4"/>
    <w:rsid w:val="002E45FE"/>
    <w:rsid w:val="002E4959"/>
    <w:rsid w:val="002E749D"/>
    <w:rsid w:val="002F08B6"/>
    <w:rsid w:val="002F092A"/>
    <w:rsid w:val="002F1AE6"/>
    <w:rsid w:val="002F2EF2"/>
    <w:rsid w:val="002F479D"/>
    <w:rsid w:val="002F5203"/>
    <w:rsid w:val="002F70FA"/>
    <w:rsid w:val="003012F2"/>
    <w:rsid w:val="003021A2"/>
    <w:rsid w:val="003033F1"/>
    <w:rsid w:val="00303A45"/>
    <w:rsid w:val="00305298"/>
    <w:rsid w:val="003070F7"/>
    <w:rsid w:val="0031505C"/>
    <w:rsid w:val="00315C1E"/>
    <w:rsid w:val="00316E48"/>
    <w:rsid w:val="0031774B"/>
    <w:rsid w:val="00322111"/>
    <w:rsid w:val="003264B6"/>
    <w:rsid w:val="00332458"/>
    <w:rsid w:val="0033258E"/>
    <w:rsid w:val="003346A4"/>
    <w:rsid w:val="00336ACF"/>
    <w:rsid w:val="00341854"/>
    <w:rsid w:val="003455B0"/>
    <w:rsid w:val="00350090"/>
    <w:rsid w:val="00356A52"/>
    <w:rsid w:val="003571F5"/>
    <w:rsid w:val="003579C8"/>
    <w:rsid w:val="00357C92"/>
    <w:rsid w:val="003602F6"/>
    <w:rsid w:val="00360A0C"/>
    <w:rsid w:val="00361569"/>
    <w:rsid w:val="00361FC8"/>
    <w:rsid w:val="00362F5C"/>
    <w:rsid w:val="003733B5"/>
    <w:rsid w:val="00374091"/>
    <w:rsid w:val="003744AE"/>
    <w:rsid w:val="00375B52"/>
    <w:rsid w:val="00375F64"/>
    <w:rsid w:val="003764FA"/>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284"/>
    <w:rsid w:val="003A338C"/>
    <w:rsid w:val="003A53E1"/>
    <w:rsid w:val="003A7281"/>
    <w:rsid w:val="003A7AC6"/>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E0CF9"/>
    <w:rsid w:val="003E1AA5"/>
    <w:rsid w:val="003E43DB"/>
    <w:rsid w:val="003E62BE"/>
    <w:rsid w:val="003E6ADE"/>
    <w:rsid w:val="003E7A59"/>
    <w:rsid w:val="003F1EB1"/>
    <w:rsid w:val="003F2A64"/>
    <w:rsid w:val="003F3E64"/>
    <w:rsid w:val="003F64DA"/>
    <w:rsid w:val="003F72A0"/>
    <w:rsid w:val="00403B88"/>
    <w:rsid w:val="00404493"/>
    <w:rsid w:val="00411CA9"/>
    <w:rsid w:val="00412457"/>
    <w:rsid w:val="0041248F"/>
    <w:rsid w:val="00413909"/>
    <w:rsid w:val="00413CBB"/>
    <w:rsid w:val="0041695B"/>
    <w:rsid w:val="00416C70"/>
    <w:rsid w:val="00422A05"/>
    <w:rsid w:val="00423664"/>
    <w:rsid w:val="004259C2"/>
    <w:rsid w:val="004274A1"/>
    <w:rsid w:val="00431378"/>
    <w:rsid w:val="00432713"/>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5AFE"/>
    <w:rsid w:val="0046377C"/>
    <w:rsid w:val="00464A13"/>
    <w:rsid w:val="004668FF"/>
    <w:rsid w:val="00466FD6"/>
    <w:rsid w:val="00470C94"/>
    <w:rsid w:val="004711D5"/>
    <w:rsid w:val="00471CD3"/>
    <w:rsid w:val="00472293"/>
    <w:rsid w:val="00472755"/>
    <w:rsid w:val="004727E4"/>
    <w:rsid w:val="0047326B"/>
    <w:rsid w:val="00473325"/>
    <w:rsid w:val="0047345B"/>
    <w:rsid w:val="00473E17"/>
    <w:rsid w:val="00474ED4"/>
    <w:rsid w:val="00474F96"/>
    <w:rsid w:val="004772F4"/>
    <w:rsid w:val="00482FA6"/>
    <w:rsid w:val="00483D52"/>
    <w:rsid w:val="00485D02"/>
    <w:rsid w:val="00485D9D"/>
    <w:rsid w:val="004870F3"/>
    <w:rsid w:val="004877BE"/>
    <w:rsid w:val="00490341"/>
    <w:rsid w:val="00490A9A"/>
    <w:rsid w:val="00492C92"/>
    <w:rsid w:val="004933EC"/>
    <w:rsid w:val="004A16A7"/>
    <w:rsid w:val="004A25AE"/>
    <w:rsid w:val="004A2E3B"/>
    <w:rsid w:val="004A41E1"/>
    <w:rsid w:val="004A4C04"/>
    <w:rsid w:val="004B2669"/>
    <w:rsid w:val="004B4A42"/>
    <w:rsid w:val="004C4866"/>
    <w:rsid w:val="004C6756"/>
    <w:rsid w:val="004C6E46"/>
    <w:rsid w:val="004D1142"/>
    <w:rsid w:val="004D20DD"/>
    <w:rsid w:val="004D5E0E"/>
    <w:rsid w:val="004D79E9"/>
    <w:rsid w:val="004E09D2"/>
    <w:rsid w:val="004E170B"/>
    <w:rsid w:val="004E3BBC"/>
    <w:rsid w:val="004E4207"/>
    <w:rsid w:val="004E5152"/>
    <w:rsid w:val="004E563C"/>
    <w:rsid w:val="004E61CA"/>
    <w:rsid w:val="004E689B"/>
    <w:rsid w:val="004F19B7"/>
    <w:rsid w:val="004F2D4C"/>
    <w:rsid w:val="004F3113"/>
    <w:rsid w:val="004F3247"/>
    <w:rsid w:val="004F552F"/>
    <w:rsid w:val="004F77CB"/>
    <w:rsid w:val="004F7E1E"/>
    <w:rsid w:val="00501725"/>
    <w:rsid w:val="005024E1"/>
    <w:rsid w:val="00503BA9"/>
    <w:rsid w:val="00504CB9"/>
    <w:rsid w:val="00505EF5"/>
    <w:rsid w:val="00506713"/>
    <w:rsid w:val="0051160B"/>
    <w:rsid w:val="0051179B"/>
    <w:rsid w:val="0051320B"/>
    <w:rsid w:val="00517C97"/>
    <w:rsid w:val="00524129"/>
    <w:rsid w:val="00525398"/>
    <w:rsid w:val="00525DA6"/>
    <w:rsid w:val="00526DC7"/>
    <w:rsid w:val="00535DF6"/>
    <w:rsid w:val="005374BB"/>
    <w:rsid w:val="0054012D"/>
    <w:rsid w:val="00540F8D"/>
    <w:rsid w:val="00544876"/>
    <w:rsid w:val="00544AD0"/>
    <w:rsid w:val="00544AFB"/>
    <w:rsid w:val="005469E4"/>
    <w:rsid w:val="005528A6"/>
    <w:rsid w:val="00553728"/>
    <w:rsid w:val="00553BD2"/>
    <w:rsid w:val="005557F0"/>
    <w:rsid w:val="00555E35"/>
    <w:rsid w:val="005577E3"/>
    <w:rsid w:val="005617AE"/>
    <w:rsid w:val="005714D1"/>
    <w:rsid w:val="00574A1A"/>
    <w:rsid w:val="0057620A"/>
    <w:rsid w:val="00586657"/>
    <w:rsid w:val="00587716"/>
    <w:rsid w:val="00587F39"/>
    <w:rsid w:val="0059006D"/>
    <w:rsid w:val="00591694"/>
    <w:rsid w:val="0059197A"/>
    <w:rsid w:val="005919A7"/>
    <w:rsid w:val="00593015"/>
    <w:rsid w:val="0059548B"/>
    <w:rsid w:val="00595DB3"/>
    <w:rsid w:val="00595FDD"/>
    <w:rsid w:val="0059639F"/>
    <w:rsid w:val="00596A01"/>
    <w:rsid w:val="00596F31"/>
    <w:rsid w:val="005A31F1"/>
    <w:rsid w:val="005A5227"/>
    <w:rsid w:val="005A652A"/>
    <w:rsid w:val="005A7D3B"/>
    <w:rsid w:val="005B367F"/>
    <w:rsid w:val="005B5ADA"/>
    <w:rsid w:val="005B6597"/>
    <w:rsid w:val="005C5115"/>
    <w:rsid w:val="005C658F"/>
    <w:rsid w:val="005C7672"/>
    <w:rsid w:val="005D0B30"/>
    <w:rsid w:val="005D0E47"/>
    <w:rsid w:val="005D2743"/>
    <w:rsid w:val="005D2D7D"/>
    <w:rsid w:val="005D4EA5"/>
    <w:rsid w:val="005D7486"/>
    <w:rsid w:val="005E0133"/>
    <w:rsid w:val="005E196E"/>
    <w:rsid w:val="005E2C48"/>
    <w:rsid w:val="005E4E22"/>
    <w:rsid w:val="005E7732"/>
    <w:rsid w:val="005E77DC"/>
    <w:rsid w:val="005F09CB"/>
    <w:rsid w:val="005F1497"/>
    <w:rsid w:val="005F3965"/>
    <w:rsid w:val="005F3EF5"/>
    <w:rsid w:val="005F4F7A"/>
    <w:rsid w:val="005F6FF5"/>
    <w:rsid w:val="006000B3"/>
    <w:rsid w:val="006000BB"/>
    <w:rsid w:val="006017D7"/>
    <w:rsid w:val="00601C83"/>
    <w:rsid w:val="0060359F"/>
    <w:rsid w:val="00603DBF"/>
    <w:rsid w:val="006041CF"/>
    <w:rsid w:val="00607D0F"/>
    <w:rsid w:val="006102D3"/>
    <w:rsid w:val="006105A0"/>
    <w:rsid w:val="00611C43"/>
    <w:rsid w:val="00612B69"/>
    <w:rsid w:val="00612CCF"/>
    <w:rsid w:val="00612E0D"/>
    <w:rsid w:val="00615565"/>
    <w:rsid w:val="006159E0"/>
    <w:rsid w:val="0061677C"/>
    <w:rsid w:val="00621AF5"/>
    <w:rsid w:val="00622AF9"/>
    <w:rsid w:val="006267BD"/>
    <w:rsid w:val="006325B0"/>
    <w:rsid w:val="00633065"/>
    <w:rsid w:val="00633FA5"/>
    <w:rsid w:val="00636E7C"/>
    <w:rsid w:val="006406A2"/>
    <w:rsid w:val="0064292A"/>
    <w:rsid w:val="00643664"/>
    <w:rsid w:val="0064413E"/>
    <w:rsid w:val="0064531F"/>
    <w:rsid w:val="006470FE"/>
    <w:rsid w:val="00650A71"/>
    <w:rsid w:val="006520BE"/>
    <w:rsid w:val="006531D2"/>
    <w:rsid w:val="00654301"/>
    <w:rsid w:val="00654E74"/>
    <w:rsid w:val="00656950"/>
    <w:rsid w:val="006570BC"/>
    <w:rsid w:val="0066110F"/>
    <w:rsid w:val="00662506"/>
    <w:rsid w:val="0066299F"/>
    <w:rsid w:val="00662F0A"/>
    <w:rsid w:val="006639AD"/>
    <w:rsid w:val="006651F5"/>
    <w:rsid w:val="00665A44"/>
    <w:rsid w:val="00666AED"/>
    <w:rsid w:val="00666D56"/>
    <w:rsid w:val="0066794B"/>
    <w:rsid w:val="00670D02"/>
    <w:rsid w:val="00672B9B"/>
    <w:rsid w:val="006738A6"/>
    <w:rsid w:val="00675700"/>
    <w:rsid w:val="00677D7F"/>
    <w:rsid w:val="0068771C"/>
    <w:rsid w:val="00687C42"/>
    <w:rsid w:val="00687DD6"/>
    <w:rsid w:val="00690C52"/>
    <w:rsid w:val="00692AD3"/>
    <w:rsid w:val="006964B5"/>
    <w:rsid w:val="006A0E79"/>
    <w:rsid w:val="006A105D"/>
    <w:rsid w:val="006A3018"/>
    <w:rsid w:val="006A5179"/>
    <w:rsid w:val="006A614F"/>
    <w:rsid w:val="006B0636"/>
    <w:rsid w:val="006C1E81"/>
    <w:rsid w:val="006C2E8A"/>
    <w:rsid w:val="006C376D"/>
    <w:rsid w:val="006D13DF"/>
    <w:rsid w:val="006D3B00"/>
    <w:rsid w:val="006D579B"/>
    <w:rsid w:val="006D6409"/>
    <w:rsid w:val="006D7B85"/>
    <w:rsid w:val="006D7DB2"/>
    <w:rsid w:val="006E1AD4"/>
    <w:rsid w:val="006E3070"/>
    <w:rsid w:val="006E6D50"/>
    <w:rsid w:val="006E72CB"/>
    <w:rsid w:val="006E7C52"/>
    <w:rsid w:val="006F1808"/>
    <w:rsid w:val="006F39DB"/>
    <w:rsid w:val="006F3A4D"/>
    <w:rsid w:val="006F3BE8"/>
    <w:rsid w:val="006F5D27"/>
    <w:rsid w:val="00700183"/>
    <w:rsid w:val="00701F55"/>
    <w:rsid w:val="0070249E"/>
    <w:rsid w:val="007028F4"/>
    <w:rsid w:val="007035E0"/>
    <w:rsid w:val="00705C16"/>
    <w:rsid w:val="00706892"/>
    <w:rsid w:val="00706EA0"/>
    <w:rsid w:val="00707156"/>
    <w:rsid w:val="007119D0"/>
    <w:rsid w:val="00711F57"/>
    <w:rsid w:val="0071409A"/>
    <w:rsid w:val="00715465"/>
    <w:rsid w:val="007154AA"/>
    <w:rsid w:val="007155AE"/>
    <w:rsid w:val="007174A8"/>
    <w:rsid w:val="00717E20"/>
    <w:rsid w:val="00721405"/>
    <w:rsid w:val="00721484"/>
    <w:rsid w:val="00721EAB"/>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7422"/>
    <w:rsid w:val="00751969"/>
    <w:rsid w:val="0075215A"/>
    <w:rsid w:val="00752A91"/>
    <w:rsid w:val="0075406B"/>
    <w:rsid w:val="0075420D"/>
    <w:rsid w:val="007543E4"/>
    <w:rsid w:val="0075696A"/>
    <w:rsid w:val="007636DB"/>
    <w:rsid w:val="00764D3D"/>
    <w:rsid w:val="00765020"/>
    <w:rsid w:val="00766674"/>
    <w:rsid w:val="00766D3F"/>
    <w:rsid w:val="00770E04"/>
    <w:rsid w:val="00771095"/>
    <w:rsid w:val="007717F6"/>
    <w:rsid w:val="007726C7"/>
    <w:rsid w:val="00773350"/>
    <w:rsid w:val="00780239"/>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33F4"/>
    <w:rsid w:val="007B4CB2"/>
    <w:rsid w:val="007B5AE9"/>
    <w:rsid w:val="007B6BFF"/>
    <w:rsid w:val="007B7FB8"/>
    <w:rsid w:val="007C074A"/>
    <w:rsid w:val="007C1025"/>
    <w:rsid w:val="007C2343"/>
    <w:rsid w:val="007C26C6"/>
    <w:rsid w:val="007C2CD1"/>
    <w:rsid w:val="007C4BCD"/>
    <w:rsid w:val="007C6863"/>
    <w:rsid w:val="007C7DCC"/>
    <w:rsid w:val="007D21B3"/>
    <w:rsid w:val="007D2BF7"/>
    <w:rsid w:val="007D4FDA"/>
    <w:rsid w:val="007D59AE"/>
    <w:rsid w:val="007D5FE5"/>
    <w:rsid w:val="007D6179"/>
    <w:rsid w:val="007D686B"/>
    <w:rsid w:val="007E4601"/>
    <w:rsid w:val="007E4779"/>
    <w:rsid w:val="007E4C7D"/>
    <w:rsid w:val="007E4FD6"/>
    <w:rsid w:val="007E6160"/>
    <w:rsid w:val="007F0319"/>
    <w:rsid w:val="007F05DA"/>
    <w:rsid w:val="007F0D7C"/>
    <w:rsid w:val="007F10B9"/>
    <w:rsid w:val="007F19FD"/>
    <w:rsid w:val="007F7062"/>
    <w:rsid w:val="0080064A"/>
    <w:rsid w:val="008014A2"/>
    <w:rsid w:val="00801AD9"/>
    <w:rsid w:val="00802881"/>
    <w:rsid w:val="00805FB2"/>
    <w:rsid w:val="0080619A"/>
    <w:rsid w:val="00813959"/>
    <w:rsid w:val="008146C8"/>
    <w:rsid w:val="00815D0F"/>
    <w:rsid w:val="00817989"/>
    <w:rsid w:val="0082120C"/>
    <w:rsid w:val="00823ABB"/>
    <w:rsid w:val="008257DF"/>
    <w:rsid w:val="00827E46"/>
    <w:rsid w:val="00831DA7"/>
    <w:rsid w:val="00835BDE"/>
    <w:rsid w:val="0083754A"/>
    <w:rsid w:val="008433AB"/>
    <w:rsid w:val="00853470"/>
    <w:rsid w:val="00853F30"/>
    <w:rsid w:val="00854779"/>
    <w:rsid w:val="00854EC6"/>
    <w:rsid w:val="00855A5A"/>
    <w:rsid w:val="00856C0E"/>
    <w:rsid w:val="00857DE3"/>
    <w:rsid w:val="00862B9E"/>
    <w:rsid w:val="008640B2"/>
    <w:rsid w:val="00866CF9"/>
    <w:rsid w:val="00871240"/>
    <w:rsid w:val="00872077"/>
    <w:rsid w:val="00872CBA"/>
    <w:rsid w:val="00873122"/>
    <w:rsid w:val="00874E5D"/>
    <w:rsid w:val="008802F7"/>
    <w:rsid w:val="0088061E"/>
    <w:rsid w:val="008814ED"/>
    <w:rsid w:val="00882394"/>
    <w:rsid w:val="00885CD1"/>
    <w:rsid w:val="00890B67"/>
    <w:rsid w:val="008915EB"/>
    <w:rsid w:val="00893B11"/>
    <w:rsid w:val="008947F4"/>
    <w:rsid w:val="00894DF2"/>
    <w:rsid w:val="008961EF"/>
    <w:rsid w:val="008A0CD3"/>
    <w:rsid w:val="008A10D7"/>
    <w:rsid w:val="008A1D13"/>
    <w:rsid w:val="008A696F"/>
    <w:rsid w:val="008B0CAF"/>
    <w:rsid w:val="008B24E9"/>
    <w:rsid w:val="008B5086"/>
    <w:rsid w:val="008D0224"/>
    <w:rsid w:val="008D3B53"/>
    <w:rsid w:val="008D4CAE"/>
    <w:rsid w:val="008E4957"/>
    <w:rsid w:val="008E5CE4"/>
    <w:rsid w:val="008E5F5E"/>
    <w:rsid w:val="008E684E"/>
    <w:rsid w:val="008F1B72"/>
    <w:rsid w:val="008F2EC0"/>
    <w:rsid w:val="008F36DB"/>
    <w:rsid w:val="008F46CD"/>
    <w:rsid w:val="008F7388"/>
    <w:rsid w:val="00900EE8"/>
    <w:rsid w:val="009016BC"/>
    <w:rsid w:val="00903852"/>
    <w:rsid w:val="0090471C"/>
    <w:rsid w:val="00906C49"/>
    <w:rsid w:val="00907736"/>
    <w:rsid w:val="009103CC"/>
    <w:rsid w:val="00911CA1"/>
    <w:rsid w:val="00912154"/>
    <w:rsid w:val="00913523"/>
    <w:rsid w:val="009136E9"/>
    <w:rsid w:val="00917C13"/>
    <w:rsid w:val="00921F0C"/>
    <w:rsid w:val="00922778"/>
    <w:rsid w:val="00925809"/>
    <w:rsid w:val="00925917"/>
    <w:rsid w:val="00930B8D"/>
    <w:rsid w:val="009318A0"/>
    <w:rsid w:val="00932E23"/>
    <w:rsid w:val="009332A8"/>
    <w:rsid w:val="00933F91"/>
    <w:rsid w:val="00936A79"/>
    <w:rsid w:val="0093788E"/>
    <w:rsid w:val="00940316"/>
    <w:rsid w:val="009410CB"/>
    <w:rsid w:val="0094246F"/>
    <w:rsid w:val="00944CF8"/>
    <w:rsid w:val="0094511D"/>
    <w:rsid w:val="00945F0F"/>
    <w:rsid w:val="00950748"/>
    <w:rsid w:val="00951568"/>
    <w:rsid w:val="00953708"/>
    <w:rsid w:val="00953B7B"/>
    <w:rsid w:val="00954220"/>
    <w:rsid w:val="00960F8F"/>
    <w:rsid w:val="0096292A"/>
    <w:rsid w:val="00965618"/>
    <w:rsid w:val="00970EF1"/>
    <w:rsid w:val="00971254"/>
    <w:rsid w:val="00972FC0"/>
    <w:rsid w:val="009741CA"/>
    <w:rsid w:val="00975123"/>
    <w:rsid w:val="00975A43"/>
    <w:rsid w:val="00982B2F"/>
    <w:rsid w:val="009834CD"/>
    <w:rsid w:val="00983CF2"/>
    <w:rsid w:val="00990BB9"/>
    <w:rsid w:val="00991476"/>
    <w:rsid w:val="009922EB"/>
    <w:rsid w:val="00992934"/>
    <w:rsid w:val="00996951"/>
    <w:rsid w:val="00996CE2"/>
    <w:rsid w:val="009A2058"/>
    <w:rsid w:val="009A280E"/>
    <w:rsid w:val="009A4554"/>
    <w:rsid w:val="009A498F"/>
    <w:rsid w:val="009A6563"/>
    <w:rsid w:val="009A6AA5"/>
    <w:rsid w:val="009A7C16"/>
    <w:rsid w:val="009A7E13"/>
    <w:rsid w:val="009B021F"/>
    <w:rsid w:val="009B0C68"/>
    <w:rsid w:val="009B0D86"/>
    <w:rsid w:val="009B2BE7"/>
    <w:rsid w:val="009B2FF4"/>
    <w:rsid w:val="009B303C"/>
    <w:rsid w:val="009B30D0"/>
    <w:rsid w:val="009B3451"/>
    <w:rsid w:val="009B4782"/>
    <w:rsid w:val="009B55A2"/>
    <w:rsid w:val="009B61E3"/>
    <w:rsid w:val="009C0582"/>
    <w:rsid w:val="009C1544"/>
    <w:rsid w:val="009C2F88"/>
    <w:rsid w:val="009C690A"/>
    <w:rsid w:val="009D07DC"/>
    <w:rsid w:val="009D0AFA"/>
    <w:rsid w:val="009D1494"/>
    <w:rsid w:val="009E0767"/>
    <w:rsid w:val="009E19BD"/>
    <w:rsid w:val="009E324E"/>
    <w:rsid w:val="009E3A90"/>
    <w:rsid w:val="009E3CC0"/>
    <w:rsid w:val="009E4865"/>
    <w:rsid w:val="009E53B8"/>
    <w:rsid w:val="009E68FE"/>
    <w:rsid w:val="009E6ED2"/>
    <w:rsid w:val="009F201F"/>
    <w:rsid w:val="009F39D5"/>
    <w:rsid w:val="009F3C45"/>
    <w:rsid w:val="009F4682"/>
    <w:rsid w:val="009F4CE6"/>
    <w:rsid w:val="009F6C74"/>
    <w:rsid w:val="00A04F86"/>
    <w:rsid w:val="00A06959"/>
    <w:rsid w:val="00A1058B"/>
    <w:rsid w:val="00A110D8"/>
    <w:rsid w:val="00A1461F"/>
    <w:rsid w:val="00A15BE5"/>
    <w:rsid w:val="00A15E96"/>
    <w:rsid w:val="00A1685B"/>
    <w:rsid w:val="00A20D13"/>
    <w:rsid w:val="00A215BA"/>
    <w:rsid w:val="00A24B93"/>
    <w:rsid w:val="00A25538"/>
    <w:rsid w:val="00A265AF"/>
    <w:rsid w:val="00A26D1E"/>
    <w:rsid w:val="00A307DF"/>
    <w:rsid w:val="00A30819"/>
    <w:rsid w:val="00A33AD8"/>
    <w:rsid w:val="00A35198"/>
    <w:rsid w:val="00A357F1"/>
    <w:rsid w:val="00A363EE"/>
    <w:rsid w:val="00A36FC0"/>
    <w:rsid w:val="00A37740"/>
    <w:rsid w:val="00A37B87"/>
    <w:rsid w:val="00A400CC"/>
    <w:rsid w:val="00A424A6"/>
    <w:rsid w:val="00A42644"/>
    <w:rsid w:val="00A435B8"/>
    <w:rsid w:val="00A45244"/>
    <w:rsid w:val="00A46FDF"/>
    <w:rsid w:val="00A47B3D"/>
    <w:rsid w:val="00A47F29"/>
    <w:rsid w:val="00A54A6B"/>
    <w:rsid w:val="00A57AC6"/>
    <w:rsid w:val="00A603FA"/>
    <w:rsid w:val="00A6178F"/>
    <w:rsid w:val="00A62589"/>
    <w:rsid w:val="00A62FB9"/>
    <w:rsid w:val="00A651E2"/>
    <w:rsid w:val="00A702F0"/>
    <w:rsid w:val="00A70979"/>
    <w:rsid w:val="00A714E3"/>
    <w:rsid w:val="00A7279C"/>
    <w:rsid w:val="00A74480"/>
    <w:rsid w:val="00A747AD"/>
    <w:rsid w:val="00A75CE5"/>
    <w:rsid w:val="00A76399"/>
    <w:rsid w:val="00A76E69"/>
    <w:rsid w:val="00A800B1"/>
    <w:rsid w:val="00A82BFB"/>
    <w:rsid w:val="00A851D8"/>
    <w:rsid w:val="00A87718"/>
    <w:rsid w:val="00A90DE0"/>
    <w:rsid w:val="00A93E85"/>
    <w:rsid w:val="00A94A3C"/>
    <w:rsid w:val="00A94CB3"/>
    <w:rsid w:val="00A96A82"/>
    <w:rsid w:val="00A96F2C"/>
    <w:rsid w:val="00A97EB0"/>
    <w:rsid w:val="00AA07C9"/>
    <w:rsid w:val="00AA0D04"/>
    <w:rsid w:val="00AA13EE"/>
    <w:rsid w:val="00AA1D87"/>
    <w:rsid w:val="00AA1EF3"/>
    <w:rsid w:val="00AA212D"/>
    <w:rsid w:val="00AA4397"/>
    <w:rsid w:val="00AA4BF1"/>
    <w:rsid w:val="00AB0DFF"/>
    <w:rsid w:val="00AC4F67"/>
    <w:rsid w:val="00AC5523"/>
    <w:rsid w:val="00AC5BD9"/>
    <w:rsid w:val="00AC67A8"/>
    <w:rsid w:val="00AC67DA"/>
    <w:rsid w:val="00AD1A5A"/>
    <w:rsid w:val="00AD1E9F"/>
    <w:rsid w:val="00AD200F"/>
    <w:rsid w:val="00AD27C1"/>
    <w:rsid w:val="00AD3A18"/>
    <w:rsid w:val="00AD565C"/>
    <w:rsid w:val="00AE1CB0"/>
    <w:rsid w:val="00AE237A"/>
    <w:rsid w:val="00AE3F14"/>
    <w:rsid w:val="00AE4309"/>
    <w:rsid w:val="00AE4383"/>
    <w:rsid w:val="00AE4F84"/>
    <w:rsid w:val="00AE560B"/>
    <w:rsid w:val="00AE597A"/>
    <w:rsid w:val="00AF3657"/>
    <w:rsid w:val="00AF5481"/>
    <w:rsid w:val="00AF60CC"/>
    <w:rsid w:val="00B01365"/>
    <w:rsid w:val="00B01D94"/>
    <w:rsid w:val="00B03532"/>
    <w:rsid w:val="00B1063A"/>
    <w:rsid w:val="00B12542"/>
    <w:rsid w:val="00B14F8B"/>
    <w:rsid w:val="00B15EF9"/>
    <w:rsid w:val="00B26DE3"/>
    <w:rsid w:val="00B31062"/>
    <w:rsid w:val="00B31F34"/>
    <w:rsid w:val="00B32C75"/>
    <w:rsid w:val="00B34890"/>
    <w:rsid w:val="00B36E5A"/>
    <w:rsid w:val="00B41F3A"/>
    <w:rsid w:val="00B435B5"/>
    <w:rsid w:val="00B43A8C"/>
    <w:rsid w:val="00B467AC"/>
    <w:rsid w:val="00B47B17"/>
    <w:rsid w:val="00B47EC1"/>
    <w:rsid w:val="00B510F6"/>
    <w:rsid w:val="00B51FAC"/>
    <w:rsid w:val="00B5290A"/>
    <w:rsid w:val="00B52E38"/>
    <w:rsid w:val="00B530BD"/>
    <w:rsid w:val="00B55383"/>
    <w:rsid w:val="00B564B1"/>
    <w:rsid w:val="00B564B6"/>
    <w:rsid w:val="00B60332"/>
    <w:rsid w:val="00B60618"/>
    <w:rsid w:val="00B651B9"/>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2DB9"/>
    <w:rsid w:val="00BB3256"/>
    <w:rsid w:val="00BB51DE"/>
    <w:rsid w:val="00BB5641"/>
    <w:rsid w:val="00BB66DF"/>
    <w:rsid w:val="00BC010F"/>
    <w:rsid w:val="00BC3647"/>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C10"/>
    <w:rsid w:val="00C1462B"/>
    <w:rsid w:val="00C20E92"/>
    <w:rsid w:val="00C2133A"/>
    <w:rsid w:val="00C22363"/>
    <w:rsid w:val="00C22F7D"/>
    <w:rsid w:val="00C23AFC"/>
    <w:rsid w:val="00C23DA4"/>
    <w:rsid w:val="00C25FEB"/>
    <w:rsid w:val="00C31357"/>
    <w:rsid w:val="00C31FF1"/>
    <w:rsid w:val="00C34BFD"/>
    <w:rsid w:val="00C354B0"/>
    <w:rsid w:val="00C357FC"/>
    <w:rsid w:val="00C417D0"/>
    <w:rsid w:val="00C42950"/>
    <w:rsid w:val="00C442AE"/>
    <w:rsid w:val="00C472A2"/>
    <w:rsid w:val="00C51BAB"/>
    <w:rsid w:val="00C541E5"/>
    <w:rsid w:val="00C54B6C"/>
    <w:rsid w:val="00C55671"/>
    <w:rsid w:val="00C603C3"/>
    <w:rsid w:val="00C61F66"/>
    <w:rsid w:val="00C64532"/>
    <w:rsid w:val="00C705F2"/>
    <w:rsid w:val="00C707B3"/>
    <w:rsid w:val="00C710CF"/>
    <w:rsid w:val="00C7196E"/>
    <w:rsid w:val="00C76775"/>
    <w:rsid w:val="00C76D48"/>
    <w:rsid w:val="00C87FC2"/>
    <w:rsid w:val="00C91996"/>
    <w:rsid w:val="00C92D85"/>
    <w:rsid w:val="00C93815"/>
    <w:rsid w:val="00C93F8E"/>
    <w:rsid w:val="00C96D41"/>
    <w:rsid w:val="00CA13AE"/>
    <w:rsid w:val="00CA3579"/>
    <w:rsid w:val="00CA3D63"/>
    <w:rsid w:val="00CA3F65"/>
    <w:rsid w:val="00CB0726"/>
    <w:rsid w:val="00CB0FEC"/>
    <w:rsid w:val="00CB13E6"/>
    <w:rsid w:val="00CB1B18"/>
    <w:rsid w:val="00CB2AC8"/>
    <w:rsid w:val="00CB2E0A"/>
    <w:rsid w:val="00CB3671"/>
    <w:rsid w:val="00CB47F7"/>
    <w:rsid w:val="00CB6492"/>
    <w:rsid w:val="00CC22BE"/>
    <w:rsid w:val="00CC2B21"/>
    <w:rsid w:val="00CC2E19"/>
    <w:rsid w:val="00CC34F9"/>
    <w:rsid w:val="00CC3603"/>
    <w:rsid w:val="00CC45F3"/>
    <w:rsid w:val="00CC7825"/>
    <w:rsid w:val="00CD3577"/>
    <w:rsid w:val="00CD3C30"/>
    <w:rsid w:val="00CD7193"/>
    <w:rsid w:val="00CE16ED"/>
    <w:rsid w:val="00CE18D5"/>
    <w:rsid w:val="00CE4E29"/>
    <w:rsid w:val="00CE666C"/>
    <w:rsid w:val="00CE66B6"/>
    <w:rsid w:val="00CE6EF2"/>
    <w:rsid w:val="00CF0F9C"/>
    <w:rsid w:val="00CF178D"/>
    <w:rsid w:val="00CF1831"/>
    <w:rsid w:val="00CF20AC"/>
    <w:rsid w:val="00CF3E7D"/>
    <w:rsid w:val="00D01DC2"/>
    <w:rsid w:val="00D03621"/>
    <w:rsid w:val="00D03766"/>
    <w:rsid w:val="00D039A4"/>
    <w:rsid w:val="00D110CF"/>
    <w:rsid w:val="00D1133B"/>
    <w:rsid w:val="00D11758"/>
    <w:rsid w:val="00D12BA5"/>
    <w:rsid w:val="00D12BD3"/>
    <w:rsid w:val="00D204F9"/>
    <w:rsid w:val="00D207FC"/>
    <w:rsid w:val="00D2238A"/>
    <w:rsid w:val="00D23305"/>
    <w:rsid w:val="00D2748A"/>
    <w:rsid w:val="00D32DFB"/>
    <w:rsid w:val="00D33B8F"/>
    <w:rsid w:val="00D33BD9"/>
    <w:rsid w:val="00D35DEF"/>
    <w:rsid w:val="00D44CF6"/>
    <w:rsid w:val="00D474B2"/>
    <w:rsid w:val="00D47A50"/>
    <w:rsid w:val="00D506C8"/>
    <w:rsid w:val="00D52A4A"/>
    <w:rsid w:val="00D53DDA"/>
    <w:rsid w:val="00D57A11"/>
    <w:rsid w:val="00D606E3"/>
    <w:rsid w:val="00D60E18"/>
    <w:rsid w:val="00D61912"/>
    <w:rsid w:val="00D61BC0"/>
    <w:rsid w:val="00D64862"/>
    <w:rsid w:val="00D658D1"/>
    <w:rsid w:val="00D66AF2"/>
    <w:rsid w:val="00D67195"/>
    <w:rsid w:val="00D67A9E"/>
    <w:rsid w:val="00D7168F"/>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1254"/>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2177"/>
    <w:rsid w:val="00DC46F6"/>
    <w:rsid w:val="00DC60C5"/>
    <w:rsid w:val="00DD024A"/>
    <w:rsid w:val="00DD13F1"/>
    <w:rsid w:val="00DD14FB"/>
    <w:rsid w:val="00DD214C"/>
    <w:rsid w:val="00DD37BD"/>
    <w:rsid w:val="00DE221D"/>
    <w:rsid w:val="00DE2E28"/>
    <w:rsid w:val="00DE53B5"/>
    <w:rsid w:val="00DE5470"/>
    <w:rsid w:val="00DE5974"/>
    <w:rsid w:val="00DE7063"/>
    <w:rsid w:val="00DE782A"/>
    <w:rsid w:val="00DF0679"/>
    <w:rsid w:val="00DF2054"/>
    <w:rsid w:val="00DF60AA"/>
    <w:rsid w:val="00DF74BE"/>
    <w:rsid w:val="00DF7F1A"/>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1D02"/>
    <w:rsid w:val="00E31E4C"/>
    <w:rsid w:val="00E35051"/>
    <w:rsid w:val="00E35B5D"/>
    <w:rsid w:val="00E363C9"/>
    <w:rsid w:val="00E36ABD"/>
    <w:rsid w:val="00E37960"/>
    <w:rsid w:val="00E41013"/>
    <w:rsid w:val="00E46E39"/>
    <w:rsid w:val="00E52483"/>
    <w:rsid w:val="00E5280E"/>
    <w:rsid w:val="00E5448E"/>
    <w:rsid w:val="00E55E66"/>
    <w:rsid w:val="00E57EBE"/>
    <w:rsid w:val="00E60344"/>
    <w:rsid w:val="00E60E28"/>
    <w:rsid w:val="00E63A5A"/>
    <w:rsid w:val="00E66B96"/>
    <w:rsid w:val="00E7256A"/>
    <w:rsid w:val="00E7511A"/>
    <w:rsid w:val="00E752FC"/>
    <w:rsid w:val="00E758B7"/>
    <w:rsid w:val="00E77066"/>
    <w:rsid w:val="00E770E2"/>
    <w:rsid w:val="00E81F02"/>
    <w:rsid w:val="00E87ACF"/>
    <w:rsid w:val="00E90176"/>
    <w:rsid w:val="00E92551"/>
    <w:rsid w:val="00E95567"/>
    <w:rsid w:val="00EA167B"/>
    <w:rsid w:val="00EA1E82"/>
    <w:rsid w:val="00EA3D0E"/>
    <w:rsid w:val="00EA42E6"/>
    <w:rsid w:val="00EA5AE1"/>
    <w:rsid w:val="00EB3146"/>
    <w:rsid w:val="00EB3D39"/>
    <w:rsid w:val="00EB55D9"/>
    <w:rsid w:val="00EC0921"/>
    <w:rsid w:val="00EC1702"/>
    <w:rsid w:val="00EC3B16"/>
    <w:rsid w:val="00EC5E5D"/>
    <w:rsid w:val="00ED2307"/>
    <w:rsid w:val="00ED3908"/>
    <w:rsid w:val="00ED4425"/>
    <w:rsid w:val="00ED46BF"/>
    <w:rsid w:val="00ED5B6A"/>
    <w:rsid w:val="00ED5B90"/>
    <w:rsid w:val="00ED705B"/>
    <w:rsid w:val="00EE349A"/>
    <w:rsid w:val="00EE6C3E"/>
    <w:rsid w:val="00EE6EF1"/>
    <w:rsid w:val="00EE716A"/>
    <w:rsid w:val="00EF20F7"/>
    <w:rsid w:val="00EF39CA"/>
    <w:rsid w:val="00F00A5C"/>
    <w:rsid w:val="00F013C0"/>
    <w:rsid w:val="00F0272B"/>
    <w:rsid w:val="00F03406"/>
    <w:rsid w:val="00F045CE"/>
    <w:rsid w:val="00F05B93"/>
    <w:rsid w:val="00F06133"/>
    <w:rsid w:val="00F06A24"/>
    <w:rsid w:val="00F10335"/>
    <w:rsid w:val="00F10B0E"/>
    <w:rsid w:val="00F11390"/>
    <w:rsid w:val="00F121A6"/>
    <w:rsid w:val="00F12ED7"/>
    <w:rsid w:val="00F15BC3"/>
    <w:rsid w:val="00F16117"/>
    <w:rsid w:val="00F22609"/>
    <w:rsid w:val="00F24E3B"/>
    <w:rsid w:val="00F252FC"/>
    <w:rsid w:val="00F25354"/>
    <w:rsid w:val="00F26DAF"/>
    <w:rsid w:val="00F2767B"/>
    <w:rsid w:val="00F27DD3"/>
    <w:rsid w:val="00F30D22"/>
    <w:rsid w:val="00F3118C"/>
    <w:rsid w:val="00F3191C"/>
    <w:rsid w:val="00F32DE6"/>
    <w:rsid w:val="00F33244"/>
    <w:rsid w:val="00F34435"/>
    <w:rsid w:val="00F37917"/>
    <w:rsid w:val="00F46C47"/>
    <w:rsid w:val="00F52292"/>
    <w:rsid w:val="00F5235E"/>
    <w:rsid w:val="00F552DE"/>
    <w:rsid w:val="00F57817"/>
    <w:rsid w:val="00F6037A"/>
    <w:rsid w:val="00F603DB"/>
    <w:rsid w:val="00F63756"/>
    <w:rsid w:val="00F63A8F"/>
    <w:rsid w:val="00F6501E"/>
    <w:rsid w:val="00F66C58"/>
    <w:rsid w:val="00F70835"/>
    <w:rsid w:val="00F70B3E"/>
    <w:rsid w:val="00F7288B"/>
    <w:rsid w:val="00F8061A"/>
    <w:rsid w:val="00F80956"/>
    <w:rsid w:val="00F81C3E"/>
    <w:rsid w:val="00F87258"/>
    <w:rsid w:val="00F9178E"/>
    <w:rsid w:val="00F917BB"/>
    <w:rsid w:val="00F926B5"/>
    <w:rsid w:val="00F94F2F"/>
    <w:rsid w:val="00F96EC0"/>
    <w:rsid w:val="00F97F6E"/>
    <w:rsid w:val="00FA10DE"/>
    <w:rsid w:val="00FB0B51"/>
    <w:rsid w:val="00FB21E9"/>
    <w:rsid w:val="00FB5783"/>
    <w:rsid w:val="00FC04B0"/>
    <w:rsid w:val="00FC174D"/>
    <w:rsid w:val="00FC2FC0"/>
    <w:rsid w:val="00FC3513"/>
    <w:rsid w:val="00FC3D4A"/>
    <w:rsid w:val="00FC40D6"/>
    <w:rsid w:val="00FC55C5"/>
    <w:rsid w:val="00FD11CE"/>
    <w:rsid w:val="00FD2228"/>
    <w:rsid w:val="00FD6430"/>
    <w:rsid w:val="00FD7617"/>
    <w:rsid w:val="00FE0444"/>
    <w:rsid w:val="00FE39AA"/>
    <w:rsid w:val="00FF0F5F"/>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7585"/>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350A2-CC51-47E2-B1D6-788CB3FE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1171</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2020-05-01T16:36:00Z</dcterms:created>
  <dcterms:modified xsi:type="dcterms:W3CDTF">2020-05-01T16:48:00Z</dcterms:modified>
</cp:coreProperties>
</file>